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37A6B" w14:textId="6D8523CF" w:rsidR="00403003" w:rsidRPr="004A2788" w:rsidRDefault="00403003" w:rsidP="00403003">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 xml:space="preserve">ANEXO </w:t>
      </w:r>
      <w:r w:rsidR="00D96076">
        <w:rPr>
          <w:rFonts w:cs="Calibri"/>
          <w:b/>
          <w:iCs/>
          <w:color w:val="000000"/>
          <w:kern w:val="32"/>
          <w:sz w:val="36"/>
          <w:szCs w:val="36"/>
        </w:rPr>
        <w:t>2</w:t>
      </w:r>
      <w:r>
        <w:rPr>
          <w:rFonts w:cs="Calibri"/>
          <w:b/>
          <w:iCs/>
          <w:color w:val="000000"/>
          <w:kern w:val="32"/>
          <w:sz w:val="36"/>
          <w:szCs w:val="36"/>
        </w:rPr>
        <w:t xml:space="preserve"> CONTENIDO DEL PROYECTO BÁSICO Y DE EJECUCIÓN</w:t>
      </w:r>
    </w:p>
    <w:p w14:paraId="699C0F18" w14:textId="77777777" w:rsidR="00403003" w:rsidRPr="008E231F" w:rsidRDefault="00403003" w:rsidP="00403003">
      <w:pPr>
        <w:pStyle w:val="Sangranormal"/>
        <w:numPr>
          <w:ilvl w:val="0"/>
          <w:numId w:val="2"/>
        </w:numPr>
        <w:spacing w:before="240" w:after="120"/>
        <w:ind w:left="284" w:hanging="284"/>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MEMORIA</w:t>
      </w:r>
    </w:p>
    <w:p w14:paraId="22FBFCB6" w14:textId="77777777" w:rsidR="00403003" w:rsidRPr="008E231F" w:rsidRDefault="00403003" w:rsidP="00403003">
      <w:pPr>
        <w:pStyle w:val="Sangranormal"/>
        <w:spacing w:before="240" w:after="360"/>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 la memoria se tienen que recoger todos aquellos datos para la redacción del proyecto, se recogerán los antecedentes y situación previa, las necesidades a satisfacer, y se describirán y justificarán las soluciones que se dan a los distintos problemas.</w:t>
      </w:r>
    </w:p>
    <w:p w14:paraId="381AA8A9" w14:textId="77777777" w:rsidR="00403003" w:rsidRPr="008E231F" w:rsidRDefault="00403003" w:rsidP="00403003">
      <w:pPr>
        <w:pStyle w:val="Sangranormal"/>
        <w:numPr>
          <w:ilvl w:val="0"/>
          <w:numId w:val="35"/>
        </w:numPr>
        <w:spacing w:after="120"/>
        <w:ind w:left="426" w:hanging="426"/>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MEMORIA DESCRIPTIVA Y JUSTIFICATIVA</w:t>
      </w:r>
    </w:p>
    <w:p w14:paraId="71C52D5D"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Incluye las características generales de la obra y justificativa de las soluciones concretas.</w:t>
      </w:r>
    </w:p>
    <w:p w14:paraId="346A3E0D"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6ADB3689" w14:textId="77777777" w:rsidR="00403003" w:rsidRPr="008E231F" w:rsidRDefault="00403003" w:rsidP="00403003">
      <w:pPr>
        <w:pStyle w:val="Sangranormal"/>
        <w:numPr>
          <w:ilvl w:val="1"/>
          <w:numId w:val="3"/>
        </w:numPr>
        <w:spacing w:after="120"/>
        <w:ind w:left="426" w:hanging="142"/>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Índice de la memoria</w:t>
      </w:r>
    </w:p>
    <w:p w14:paraId="76C82059"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Índice paginado y páginas numeradas, firmado por el Arquitecto, con la firma de la Propiedad recomendada.</w:t>
      </w:r>
    </w:p>
    <w:p w14:paraId="768DFCD3" w14:textId="77777777" w:rsidR="00403003" w:rsidRPr="008E231F" w:rsidRDefault="00403003" w:rsidP="00403003">
      <w:pPr>
        <w:pStyle w:val="Sangranormal"/>
        <w:numPr>
          <w:ilvl w:val="1"/>
          <w:numId w:val="3"/>
        </w:numPr>
        <w:spacing w:after="120"/>
        <w:ind w:left="426" w:hanging="142"/>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Identificación y objeto del proyecto básico y de ejecución</w:t>
      </w:r>
    </w:p>
    <w:p w14:paraId="40292CA7" w14:textId="77777777" w:rsidR="00403003" w:rsidRPr="008E231F" w:rsidRDefault="00403003" w:rsidP="00403003">
      <w:pPr>
        <w:pStyle w:val="Sangranormal"/>
        <w:numPr>
          <w:ilvl w:val="0"/>
          <w:numId w:val="9"/>
        </w:numPr>
        <w:spacing w:after="120"/>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Título y objeto del proyecto básico y de ejecución, que incluya los siguientes datos:</w:t>
      </w:r>
    </w:p>
    <w:p w14:paraId="06A2E235" w14:textId="77777777" w:rsidR="00403003" w:rsidRPr="008E231F" w:rsidRDefault="00403003" w:rsidP="00403003">
      <w:pPr>
        <w:pStyle w:val="Sangranormal"/>
        <w:numPr>
          <w:ilvl w:val="0"/>
          <w:numId w:val="10"/>
        </w:numPr>
        <w:ind w:left="993"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Tipo de obra de edificación (especificar cuando no se trate de obra nueva).</w:t>
      </w:r>
    </w:p>
    <w:p w14:paraId="31CCAF12" w14:textId="77777777" w:rsidR="00403003" w:rsidRPr="008E231F" w:rsidRDefault="00403003" w:rsidP="00403003">
      <w:pPr>
        <w:pStyle w:val="Sangranormal"/>
        <w:numPr>
          <w:ilvl w:val="0"/>
          <w:numId w:val="10"/>
        </w:numPr>
        <w:ind w:left="993"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Usos (principal y anejos).</w:t>
      </w:r>
    </w:p>
    <w:p w14:paraId="146518A3" w14:textId="77777777" w:rsidR="00403003" w:rsidRPr="008E231F" w:rsidRDefault="00403003" w:rsidP="00403003">
      <w:pPr>
        <w:pStyle w:val="Sangranormal"/>
        <w:numPr>
          <w:ilvl w:val="0"/>
          <w:numId w:val="10"/>
        </w:numPr>
        <w:spacing w:after="120"/>
        <w:ind w:left="993"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Emplazamiento completo.</w:t>
      </w:r>
    </w:p>
    <w:p w14:paraId="056EE98E" w14:textId="77777777" w:rsidR="00403003" w:rsidRPr="008E231F" w:rsidRDefault="00403003" w:rsidP="00403003">
      <w:pPr>
        <w:pStyle w:val="Sangranormal"/>
        <w:numPr>
          <w:ilvl w:val="0"/>
          <w:numId w:val="9"/>
        </w:numPr>
        <w:spacing w:after="120"/>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Fases encargadas: indicación de si el encargo comprende exclusivamente el proyecto básico y de ejecución o lo es en misión completa.</w:t>
      </w:r>
    </w:p>
    <w:p w14:paraId="0B0292E1" w14:textId="77777777" w:rsidR="00403003" w:rsidRPr="008E231F" w:rsidRDefault="00403003" w:rsidP="00403003">
      <w:pPr>
        <w:pStyle w:val="Sangranormal"/>
        <w:numPr>
          <w:ilvl w:val="1"/>
          <w:numId w:val="3"/>
        </w:numPr>
        <w:spacing w:after="120"/>
        <w:ind w:left="709" w:hanging="425"/>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 xml:space="preserve">Agentes </w:t>
      </w:r>
    </w:p>
    <w:p w14:paraId="7CC96E3E"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Promotor/es.</w:t>
      </w:r>
    </w:p>
    <w:p w14:paraId="56973CAE"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Arquitecto/s autor/es del proyecto básico y de ejecución, con nombre/s, colegio/s profesional/es y número/s de colegiación.</w:t>
      </w:r>
    </w:p>
    <w:p w14:paraId="02FFB84E"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Otros/s coautor/es del proyecto básico y de ejecución, con nombre/s, titulación/es, colegio/s profesional/es y número/s de colegiación.</w:t>
      </w:r>
    </w:p>
    <w:p w14:paraId="274E3AB1" w14:textId="77777777" w:rsidR="00403003" w:rsidRPr="008E231F" w:rsidRDefault="00403003" w:rsidP="00403003">
      <w:pPr>
        <w:pStyle w:val="Sangranormal"/>
        <w:numPr>
          <w:ilvl w:val="0"/>
          <w:numId w:val="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técnicos intervinientes, en su caso.</w:t>
      </w:r>
    </w:p>
    <w:p w14:paraId="7F2E4E2C" w14:textId="77777777" w:rsidR="00403003" w:rsidRPr="008E231F" w:rsidRDefault="00403003" w:rsidP="00403003">
      <w:pPr>
        <w:pStyle w:val="Sangranormal"/>
        <w:numPr>
          <w:ilvl w:val="0"/>
          <w:numId w:val="9"/>
        </w:numPr>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Relación de documentos complementarios y/o proyectos parciales con identificación de los técnicos redactores distintos del proyectista.</w:t>
      </w:r>
    </w:p>
    <w:p w14:paraId="2E79F5D5" w14:textId="77777777" w:rsidR="00403003" w:rsidRPr="008E231F" w:rsidRDefault="00403003" w:rsidP="00403003">
      <w:pPr>
        <w:pStyle w:val="Sangranormal"/>
        <w:numPr>
          <w:ilvl w:val="1"/>
          <w:numId w:val="3"/>
        </w:numPr>
        <w:spacing w:after="120"/>
        <w:ind w:left="709" w:hanging="425"/>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Información previa, antecedentes y condicionantes de partida</w:t>
      </w:r>
    </w:p>
    <w:p w14:paraId="17D8ABFF" w14:textId="77777777" w:rsidR="00403003" w:rsidRPr="008E231F" w:rsidRDefault="00403003" w:rsidP="00403003">
      <w:pPr>
        <w:pStyle w:val="Sangranormal"/>
        <w:numPr>
          <w:ilvl w:val="0"/>
          <w:numId w:val="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Información previa:</w:t>
      </w:r>
    </w:p>
    <w:p w14:paraId="6E4B1147" w14:textId="77777777" w:rsidR="00403003" w:rsidRPr="008E231F" w:rsidRDefault="00403003" w:rsidP="00403003">
      <w:pPr>
        <w:pStyle w:val="Sangranormal"/>
        <w:numPr>
          <w:ilvl w:val="0"/>
          <w:numId w:val="11"/>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de emplazamiento (nombre de la calle, plaza, etc. o en su defecto datos de identificación de la parcela y localidad en que se encuentra con identificación urbanística del solar o terreno) y referencia catastral. En caso de intervención en edificio existente (ampliación, reforma o cambio de uso), emplazamiento del local o zona de intervención dentro del edificio.</w:t>
      </w:r>
    </w:p>
    <w:p w14:paraId="50E2C11C" w14:textId="77777777" w:rsidR="00403003" w:rsidRPr="008E231F" w:rsidRDefault="00403003" w:rsidP="00403003">
      <w:pPr>
        <w:pStyle w:val="Sangranormal"/>
        <w:numPr>
          <w:ilvl w:val="0"/>
          <w:numId w:val="11"/>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del solar: descripción (forma, linderos, superficie, orientación, altimetría, alineaciones y otras características).</w:t>
      </w:r>
    </w:p>
    <w:p w14:paraId="261733CD" w14:textId="77777777" w:rsidR="00403003" w:rsidRPr="008E231F" w:rsidRDefault="00403003" w:rsidP="00403003">
      <w:pPr>
        <w:pStyle w:val="Sangranormal"/>
        <w:numPr>
          <w:ilvl w:val="0"/>
          <w:numId w:val="11"/>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En caso de que corresponda, justificación de la exclusión del ámbito de aplicación </w:t>
      </w:r>
      <w:proofErr w:type="gramStart"/>
      <w:r w:rsidRPr="008E231F">
        <w:rPr>
          <w:rStyle w:val="nfasisintenso"/>
          <w:rFonts w:ascii="Calibri" w:eastAsia="Times New Roman" w:hAnsi="Calibri" w:cs="Calibri"/>
          <w:i w:val="0"/>
          <w:color w:val="auto"/>
          <w:sz w:val="22"/>
          <w:lang w:eastAsia="es-ES"/>
        </w:rPr>
        <w:t>en relación al</w:t>
      </w:r>
      <w:proofErr w:type="gramEnd"/>
      <w:r w:rsidRPr="008E231F">
        <w:rPr>
          <w:rStyle w:val="nfasisintenso"/>
          <w:rFonts w:ascii="Calibri" w:eastAsia="Times New Roman" w:hAnsi="Calibri" w:cs="Calibri"/>
          <w:i w:val="0"/>
          <w:color w:val="auto"/>
          <w:sz w:val="22"/>
          <w:lang w:eastAsia="es-ES"/>
        </w:rPr>
        <w:t xml:space="preserve"> art. 2 de la LOE y al art. 2 del CTE.</w:t>
      </w:r>
    </w:p>
    <w:p w14:paraId="632B1723" w14:textId="77777777" w:rsidR="00403003" w:rsidRPr="008E231F" w:rsidRDefault="00403003" w:rsidP="00403003">
      <w:pPr>
        <w:pStyle w:val="Sangranormal"/>
        <w:ind w:left="1276"/>
        <w:rPr>
          <w:rStyle w:val="nfasisintenso"/>
          <w:rFonts w:ascii="Calibri" w:eastAsia="Times New Roman" w:hAnsi="Calibri" w:cs="Calibri"/>
          <w:b/>
          <w:i w:val="0"/>
          <w:color w:val="auto"/>
          <w:sz w:val="22"/>
          <w:lang w:eastAsia="es-ES"/>
        </w:rPr>
      </w:pPr>
    </w:p>
    <w:p w14:paraId="0723877D" w14:textId="77777777" w:rsidR="00403003" w:rsidRPr="008E231F" w:rsidRDefault="00403003" w:rsidP="00403003">
      <w:pPr>
        <w:pStyle w:val="Sangranormal"/>
        <w:numPr>
          <w:ilvl w:val="0"/>
          <w:numId w:val="1"/>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Antecedentes: Existencia o no de trabajos previos (propios o ajenos), con referencia expresa a su autor.</w:t>
      </w:r>
    </w:p>
    <w:p w14:paraId="79117DDB" w14:textId="77777777" w:rsidR="00403003" w:rsidRPr="008E231F" w:rsidRDefault="00403003" w:rsidP="00403003">
      <w:pPr>
        <w:pStyle w:val="Sangranormal"/>
        <w:numPr>
          <w:ilvl w:val="0"/>
          <w:numId w:val="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Condicionantes de partida:</w:t>
      </w:r>
    </w:p>
    <w:p w14:paraId="2F162449"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Servidumbres, en su caso.</w:t>
      </w:r>
    </w:p>
    <w:p w14:paraId="7F7AC361"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Servicios urbanos existentes y redes de otros servicios.</w:t>
      </w:r>
    </w:p>
    <w:p w14:paraId="23A66FA7"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del entorno. Paisaje urbano o natural.</w:t>
      </w:r>
    </w:p>
    <w:p w14:paraId="4316269F"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medioambientales.</w:t>
      </w:r>
    </w:p>
    <w:p w14:paraId="43D46A24"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Demoliciones, en su caso.</w:t>
      </w:r>
    </w:p>
    <w:p w14:paraId="46F8D2C0"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 el caso de intervención en edificio existente (ampliación, reforma o cambio de uso): datos de la edificación existente con descripción del estado actual y de conservación, tanto de los aspectos formales y constructivos como de las instalaciones.</w:t>
      </w:r>
    </w:p>
    <w:p w14:paraId="52B9EA43" w14:textId="77777777" w:rsidR="00403003" w:rsidRPr="008E231F" w:rsidRDefault="00403003" w:rsidP="00403003">
      <w:pPr>
        <w:pStyle w:val="Sangranormal"/>
        <w:numPr>
          <w:ilvl w:val="0"/>
          <w:numId w:val="12"/>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Informes realizados.</w:t>
      </w:r>
    </w:p>
    <w:p w14:paraId="415CF65D" w14:textId="77777777" w:rsidR="00403003" w:rsidRPr="008E231F" w:rsidRDefault="00403003" w:rsidP="00403003">
      <w:pPr>
        <w:pStyle w:val="Sangranormal"/>
        <w:ind w:left="1996"/>
        <w:rPr>
          <w:rStyle w:val="nfasisintenso"/>
          <w:rFonts w:ascii="Calibri" w:eastAsia="Times New Roman" w:hAnsi="Calibri" w:cs="Calibri"/>
          <w:b/>
          <w:i w:val="0"/>
          <w:color w:val="auto"/>
          <w:sz w:val="22"/>
          <w:lang w:eastAsia="es-ES"/>
        </w:rPr>
      </w:pPr>
    </w:p>
    <w:p w14:paraId="26642873" w14:textId="77777777" w:rsidR="00403003" w:rsidRPr="008E231F" w:rsidRDefault="00403003" w:rsidP="00403003">
      <w:pPr>
        <w:pStyle w:val="Sangranormal"/>
        <w:numPr>
          <w:ilvl w:val="0"/>
          <w:numId w:val="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Normativa urbanística. Planeamiento vigente.</w:t>
      </w:r>
    </w:p>
    <w:p w14:paraId="6B70955F" w14:textId="77777777" w:rsidR="00403003" w:rsidRPr="008E231F" w:rsidRDefault="00403003" w:rsidP="00403003">
      <w:pPr>
        <w:pStyle w:val="Sangranormal"/>
        <w:numPr>
          <w:ilvl w:val="0"/>
          <w:numId w:val="1"/>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Otras normativas en su caso.</w:t>
      </w:r>
    </w:p>
    <w:p w14:paraId="591F564B" w14:textId="77777777" w:rsidR="00403003" w:rsidRPr="008E231F" w:rsidRDefault="00403003" w:rsidP="00403003">
      <w:pPr>
        <w:pStyle w:val="Sangranormal"/>
        <w:numPr>
          <w:ilvl w:val="1"/>
          <w:numId w:val="3"/>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Descripción del proyecto</w:t>
      </w:r>
    </w:p>
    <w:p w14:paraId="223E73F5" w14:textId="77777777" w:rsidR="00403003" w:rsidRPr="008E231F" w:rsidRDefault="00403003" w:rsidP="00403003">
      <w:pPr>
        <w:pStyle w:val="Sangranormal"/>
        <w:numPr>
          <w:ilvl w:val="0"/>
          <w:numId w:val="5"/>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general del edificio.</w:t>
      </w:r>
    </w:p>
    <w:p w14:paraId="50F34962" w14:textId="77777777" w:rsidR="00403003" w:rsidRPr="008E231F" w:rsidRDefault="00403003" w:rsidP="00403003">
      <w:pPr>
        <w:pStyle w:val="Sangranormal"/>
        <w:numPr>
          <w:ilvl w:val="0"/>
          <w:numId w:val="13"/>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Programa de necesidades.</w:t>
      </w:r>
    </w:p>
    <w:p w14:paraId="2053041A" w14:textId="6621FD86" w:rsidR="00403003" w:rsidRPr="008E231F" w:rsidRDefault="00403003" w:rsidP="00403003">
      <w:pPr>
        <w:pStyle w:val="Sangranormal"/>
        <w:numPr>
          <w:ilvl w:val="0"/>
          <w:numId w:val="13"/>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Descripción del uso característico y relación de usos previstos para el edificio o las partes </w:t>
      </w:r>
      <w:r w:rsidR="00BB7DEA" w:rsidRPr="008E231F">
        <w:rPr>
          <w:rStyle w:val="nfasisintenso"/>
          <w:rFonts w:ascii="Calibri" w:eastAsia="Times New Roman" w:hAnsi="Calibri" w:cs="Calibri"/>
          <w:i w:val="0"/>
          <w:color w:val="auto"/>
          <w:sz w:val="22"/>
          <w:lang w:eastAsia="es-ES"/>
        </w:rPr>
        <w:t>de este</w:t>
      </w:r>
      <w:r w:rsidRPr="008E231F">
        <w:rPr>
          <w:rStyle w:val="nfasisintenso"/>
          <w:rFonts w:ascii="Calibri" w:eastAsia="Times New Roman" w:hAnsi="Calibri" w:cs="Calibri"/>
          <w:i w:val="0"/>
          <w:color w:val="auto"/>
          <w:sz w:val="22"/>
          <w:lang w:eastAsia="es-ES"/>
        </w:rPr>
        <w:t xml:space="preserve"> y de los locales que lo integran.</w:t>
      </w:r>
    </w:p>
    <w:p w14:paraId="2BD12892" w14:textId="77777777" w:rsidR="00403003" w:rsidRPr="008E231F" w:rsidRDefault="00403003" w:rsidP="00403003">
      <w:pPr>
        <w:pStyle w:val="Sangranormal"/>
        <w:numPr>
          <w:ilvl w:val="0"/>
          <w:numId w:val="13"/>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Relación con el entorno.</w:t>
      </w:r>
    </w:p>
    <w:p w14:paraId="120E3BB0" w14:textId="77777777" w:rsidR="00403003" w:rsidRPr="008E231F" w:rsidRDefault="00403003" w:rsidP="00403003">
      <w:pPr>
        <w:pStyle w:val="Sangranormal"/>
        <w:numPr>
          <w:ilvl w:val="0"/>
          <w:numId w:val="13"/>
        </w:numPr>
        <w:spacing w:after="12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Espacios exteriores adscritos. </w:t>
      </w:r>
    </w:p>
    <w:p w14:paraId="47148FD3" w14:textId="77777777" w:rsidR="00403003" w:rsidRPr="008E231F" w:rsidRDefault="00403003" w:rsidP="00403003">
      <w:pPr>
        <w:pStyle w:val="Sangranormal"/>
        <w:numPr>
          <w:ilvl w:val="0"/>
          <w:numId w:val="5"/>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general de la geometría del edificio:</w:t>
      </w:r>
    </w:p>
    <w:p w14:paraId="7ADE7707" w14:textId="77777777" w:rsidR="00403003" w:rsidRPr="008E231F" w:rsidRDefault="00403003" w:rsidP="00403003">
      <w:pPr>
        <w:pStyle w:val="Sangranormal"/>
        <w:numPr>
          <w:ilvl w:val="0"/>
          <w:numId w:val="1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Volumen: Descripción del modelo de edificio adoptado y de las características generales de la obra.</w:t>
      </w:r>
    </w:p>
    <w:p w14:paraId="43893E87" w14:textId="77777777" w:rsidR="00403003" w:rsidRPr="008E231F" w:rsidRDefault="00403003" w:rsidP="00403003">
      <w:pPr>
        <w:pStyle w:val="Sangranormal"/>
        <w:numPr>
          <w:ilvl w:val="0"/>
          <w:numId w:val="1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Superficies por usos y totales: útiles por estancias, útil total y construidas sin comunes y con comunes, accesos y evacuación.</w:t>
      </w:r>
      <w:r w:rsidRPr="008E231F">
        <w:rPr>
          <w:rFonts w:ascii="Calibri" w:hAnsi="Calibri" w:cs="Calibri"/>
        </w:rPr>
        <w:t xml:space="preserve"> </w:t>
      </w:r>
      <w:r w:rsidRPr="008E231F">
        <w:rPr>
          <w:rStyle w:val="nfasisintenso"/>
          <w:rFonts w:ascii="Calibri" w:eastAsia="Times New Roman" w:hAnsi="Calibri" w:cs="Calibri"/>
          <w:i w:val="0"/>
          <w:color w:val="auto"/>
          <w:sz w:val="22"/>
          <w:lang w:eastAsia="es-ES"/>
        </w:rPr>
        <w:t>Computables a efectos urbanísticos y de cumplimiento de otras normativas</w:t>
      </w:r>
    </w:p>
    <w:p w14:paraId="0330ABF8" w14:textId="77777777" w:rsidR="00403003" w:rsidRPr="008E231F" w:rsidRDefault="00403003" w:rsidP="00403003">
      <w:pPr>
        <w:pStyle w:val="Sangranormal"/>
        <w:numPr>
          <w:ilvl w:val="0"/>
          <w:numId w:val="14"/>
        </w:numPr>
        <w:spacing w:after="12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Accesos y evacuación: Incidencia de las exigencias de protección contra incendios en el diseño del edificio (sectorización, recorridos de evacuación, escaleras, puertas, etc.)</w:t>
      </w:r>
    </w:p>
    <w:p w14:paraId="7D420449" w14:textId="77777777" w:rsidR="00403003" w:rsidRPr="008E231F" w:rsidRDefault="00403003" w:rsidP="00403003">
      <w:pPr>
        <w:pStyle w:val="Sangranormal"/>
        <w:numPr>
          <w:ilvl w:val="0"/>
          <w:numId w:val="5"/>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general de los parámetros que determinan las previsiones técnicas a considerar en el proyecto respecto al:</w:t>
      </w:r>
    </w:p>
    <w:p w14:paraId="68AB5164"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estructural (cimentación, estructura portante y estructura horizontal).</w:t>
      </w:r>
    </w:p>
    <w:p w14:paraId="0F5E5740"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compartimentación (particiones interiores y particiones separadoras).</w:t>
      </w:r>
    </w:p>
    <w:p w14:paraId="3145F7A3"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envolvente (fachadas, cubiertas, suelos, contacto con el terreno y medianerías).</w:t>
      </w:r>
    </w:p>
    <w:p w14:paraId="6439E355"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acabados (revestimientos exteriores e interiores).</w:t>
      </w:r>
    </w:p>
    <w:p w14:paraId="1BD319C9" w14:textId="77777777" w:rsidR="00403003" w:rsidRPr="008E231F" w:rsidRDefault="00403003" w:rsidP="00403003">
      <w:pPr>
        <w:pStyle w:val="Sangranormal"/>
        <w:numPr>
          <w:ilvl w:val="0"/>
          <w:numId w:val="6"/>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acondicionamiento ambiental (protección frente a la humedad, recogida y evacuación de residuos, calidad del aire interior, etc.)</w:t>
      </w:r>
    </w:p>
    <w:p w14:paraId="0C90E8B3" w14:textId="77777777" w:rsidR="00403003" w:rsidRPr="008E231F" w:rsidRDefault="00403003" w:rsidP="00403003">
      <w:pPr>
        <w:pStyle w:val="Sangranormal"/>
        <w:numPr>
          <w:ilvl w:val="0"/>
          <w:numId w:val="6"/>
        </w:numPr>
        <w:spacing w:after="12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Sistema de servicios (abastecimiento de agua, evacuación de agua, suministro eléctrico, telefonía y telecomunicaciones, recogida de basuras, etc.) </w:t>
      </w:r>
    </w:p>
    <w:p w14:paraId="2E3BC2BE" w14:textId="77777777" w:rsidR="00403003" w:rsidRPr="008E231F" w:rsidRDefault="00403003" w:rsidP="00403003">
      <w:pPr>
        <w:pStyle w:val="Sangranormal"/>
        <w:numPr>
          <w:ilvl w:val="1"/>
          <w:numId w:val="3"/>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Justificación del cumplimiento de la normativa</w:t>
      </w:r>
    </w:p>
    <w:p w14:paraId="45AAB0D7" w14:textId="77777777" w:rsidR="00403003" w:rsidRDefault="00403003" w:rsidP="00403003">
      <w:pPr>
        <w:pStyle w:val="Sangranormal"/>
        <w:numPr>
          <w:ilvl w:val="0"/>
          <w:numId w:val="15"/>
        </w:numPr>
        <w:spacing w:after="120"/>
        <w:ind w:left="851" w:hanging="426"/>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Justificación del cumplimiento de la normativa urbanística, ordenanzas municipales y otras normativas de índole urbanística</w:t>
      </w:r>
    </w:p>
    <w:p w14:paraId="18F37457" w14:textId="77777777" w:rsidR="00BC7287" w:rsidRDefault="00BC7287" w:rsidP="00BC7287">
      <w:pPr>
        <w:pStyle w:val="Sangranormal"/>
        <w:spacing w:after="120"/>
        <w:ind w:left="851"/>
        <w:rPr>
          <w:rStyle w:val="nfasisintenso"/>
          <w:rFonts w:ascii="Calibri" w:eastAsia="Times New Roman" w:hAnsi="Calibri" w:cs="Calibri"/>
          <w:i w:val="0"/>
          <w:color w:val="auto"/>
          <w:sz w:val="22"/>
          <w:lang w:eastAsia="es-ES"/>
        </w:rPr>
      </w:pPr>
    </w:p>
    <w:p w14:paraId="27723B16" w14:textId="77777777" w:rsidR="00BC7287" w:rsidRPr="008E231F" w:rsidRDefault="00BC7287" w:rsidP="00BC7287">
      <w:pPr>
        <w:pStyle w:val="Sangranormal"/>
        <w:spacing w:after="120"/>
        <w:ind w:left="851"/>
        <w:rPr>
          <w:rStyle w:val="nfasisintenso"/>
          <w:rFonts w:ascii="Calibri" w:eastAsia="Times New Roman" w:hAnsi="Calibri" w:cs="Calibri"/>
          <w:i w:val="0"/>
          <w:color w:val="auto"/>
          <w:sz w:val="22"/>
          <w:lang w:eastAsia="es-ES"/>
        </w:rPr>
      </w:pPr>
    </w:p>
    <w:p w14:paraId="404EFC53"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Planeamiento de aplicación:</w:t>
      </w:r>
    </w:p>
    <w:p w14:paraId="3132DC49" w14:textId="77777777" w:rsidR="00403003" w:rsidRPr="008E231F" w:rsidRDefault="00403003" w:rsidP="00403003">
      <w:pPr>
        <w:pStyle w:val="Sangranormal"/>
        <w:numPr>
          <w:ilvl w:val="0"/>
          <w:numId w:val="16"/>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Planeamiento general vigente y planeamiento de desarrollo, en su caso, y ejecución de planeamiento.</w:t>
      </w:r>
    </w:p>
    <w:p w14:paraId="0739B816" w14:textId="77777777" w:rsidR="00403003" w:rsidRPr="008E231F" w:rsidRDefault="00403003" w:rsidP="00403003">
      <w:pPr>
        <w:pStyle w:val="Sangranormal"/>
        <w:numPr>
          <w:ilvl w:val="0"/>
          <w:numId w:val="16"/>
        </w:numPr>
        <w:spacing w:after="120"/>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planes de aplicación (planes especiales de protección, etc.)</w:t>
      </w:r>
    </w:p>
    <w:p w14:paraId="4C57D61E"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Clasificación del suelo y ámbito urbanístico, en su caso, y régimen de usos.</w:t>
      </w:r>
    </w:p>
    <w:p w14:paraId="60BE2A97"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Ordenanzas, y justificación de cumplimiento con referencia a parámetros de aplicación.</w:t>
      </w:r>
    </w:p>
    <w:p w14:paraId="7A74E00F" w14:textId="77777777" w:rsidR="00403003" w:rsidRPr="008E231F" w:rsidRDefault="00403003" w:rsidP="00403003">
      <w:pPr>
        <w:pStyle w:val="Sangranormal"/>
        <w:numPr>
          <w:ilvl w:val="0"/>
          <w:numId w:val="17"/>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Ficha urbanística: </w:t>
      </w:r>
    </w:p>
    <w:p w14:paraId="70C48D4B"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Condiciones de posición/ocupación, parcelación, alineaciones, retranqueos.</w:t>
      </w:r>
    </w:p>
    <w:p w14:paraId="3F6D5B2D"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Cómputo de la edificabilidad.</w:t>
      </w:r>
    </w:p>
    <w:p w14:paraId="614F9A99"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Volumen y forma; patios.</w:t>
      </w:r>
    </w:p>
    <w:p w14:paraId="45EAC3D6"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Altura y número de plantas.</w:t>
      </w:r>
    </w:p>
    <w:p w14:paraId="5A67C3EE"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Usos y dotaciones (obligatorios y facultativos), tipología.</w:t>
      </w:r>
    </w:p>
    <w:p w14:paraId="59D45D79" w14:textId="77777777" w:rsidR="00403003" w:rsidRPr="008E231F" w:rsidRDefault="00403003" w:rsidP="00403003">
      <w:pPr>
        <w:pStyle w:val="Sangranormal"/>
        <w:numPr>
          <w:ilvl w:val="0"/>
          <w:numId w:val="18"/>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Tratamiento del espacio libre de parcela, en su caso.</w:t>
      </w:r>
    </w:p>
    <w:p w14:paraId="4312C6E5" w14:textId="77777777" w:rsidR="00403003" w:rsidRPr="008E231F" w:rsidRDefault="00403003" w:rsidP="00403003">
      <w:pPr>
        <w:pStyle w:val="Sangranormal"/>
        <w:numPr>
          <w:ilvl w:val="0"/>
          <w:numId w:val="18"/>
        </w:numPr>
        <w:spacing w:after="120"/>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Catalogación y grado de protección, en su caso.</w:t>
      </w:r>
    </w:p>
    <w:p w14:paraId="42651429" w14:textId="77777777" w:rsidR="00403003" w:rsidRPr="008E231F" w:rsidRDefault="00403003" w:rsidP="00403003">
      <w:pPr>
        <w:pStyle w:val="Sangranormal"/>
        <w:numPr>
          <w:ilvl w:val="0"/>
          <w:numId w:val="19"/>
        </w:numPr>
        <w:spacing w:after="120"/>
        <w:ind w:left="993" w:hanging="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Legislación urbanística (suelo, rehabilitación, patrimonio, medio ambiente, disciplina urbanística, etc.)</w:t>
      </w:r>
    </w:p>
    <w:p w14:paraId="3AC341FC" w14:textId="77777777" w:rsidR="00403003" w:rsidRPr="008E231F" w:rsidRDefault="00403003" w:rsidP="00403003">
      <w:pPr>
        <w:pStyle w:val="Sangranormal"/>
        <w:numPr>
          <w:ilvl w:val="0"/>
          <w:numId w:val="15"/>
        </w:numPr>
        <w:spacing w:after="120"/>
        <w:ind w:left="851" w:hanging="426"/>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Marco técnico legal aplicable de ámbito estatal, autonómico y local</w:t>
      </w:r>
    </w:p>
    <w:p w14:paraId="6FC73942"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Listado de Normativa técnica de aplicación en los proyectos y direcciones de obra. (CTE y otros Reglamentos y disposiciones).</w:t>
      </w:r>
    </w:p>
    <w:p w14:paraId="4019C4BA" w14:textId="77777777" w:rsidR="00530911" w:rsidRDefault="00530911" w:rsidP="00530911">
      <w:pPr>
        <w:pStyle w:val="Sangranormal"/>
        <w:spacing w:after="120"/>
        <w:ind w:left="993"/>
        <w:rPr>
          <w:rStyle w:val="nfasisintenso"/>
          <w:rFonts w:ascii="Calibri" w:eastAsia="Times New Roman" w:hAnsi="Calibri" w:cs="Calibri"/>
          <w:i w:val="0"/>
          <w:color w:val="auto"/>
          <w:sz w:val="22"/>
          <w:lang w:eastAsia="es-ES"/>
        </w:rPr>
      </w:pPr>
      <w:r w:rsidRPr="00530911">
        <w:rPr>
          <w:rStyle w:val="nfasisintenso"/>
          <w:rFonts w:ascii="Calibri" w:eastAsia="Times New Roman" w:hAnsi="Calibri" w:cs="Calibri"/>
          <w:i w:val="0"/>
          <w:color w:val="auto"/>
          <w:sz w:val="22"/>
          <w:lang w:eastAsia="es-ES"/>
        </w:rPr>
        <w:t>Normas de obligado cumplimiento: deberá estar adaptado a las disposiciones vigentes en el momento de la redacción.</w:t>
      </w:r>
    </w:p>
    <w:p w14:paraId="3CD1E45D" w14:textId="2DE1878C" w:rsidR="00403003" w:rsidRPr="008E231F" w:rsidRDefault="00403003" w:rsidP="00530911">
      <w:pPr>
        <w:pStyle w:val="Sangranormal"/>
        <w:spacing w:after="120"/>
        <w:ind w:left="99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Ordenanzas municipales de carácter técnico.</w:t>
      </w:r>
    </w:p>
    <w:p w14:paraId="5B3299E0" w14:textId="77777777" w:rsidR="00403003" w:rsidRPr="008E231F" w:rsidRDefault="00403003" w:rsidP="00403003">
      <w:pPr>
        <w:pStyle w:val="Sangranormal"/>
        <w:numPr>
          <w:ilvl w:val="0"/>
          <w:numId w:val="15"/>
        </w:numPr>
        <w:spacing w:after="120"/>
        <w:ind w:left="851" w:hanging="42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Cumplimiento CTE y otras normativas específicas: Prestaciones del edificio. </w:t>
      </w:r>
      <w:proofErr w:type="gramStart"/>
      <w:r w:rsidRPr="008E231F">
        <w:rPr>
          <w:rStyle w:val="nfasisintenso"/>
          <w:rFonts w:ascii="Calibri" w:eastAsia="Times New Roman" w:hAnsi="Calibri" w:cs="Calibri"/>
          <w:i w:val="0"/>
          <w:color w:val="auto"/>
          <w:sz w:val="22"/>
          <w:lang w:eastAsia="es-ES"/>
        </w:rPr>
        <w:t>Requisitos a cumplimentar</w:t>
      </w:r>
      <w:proofErr w:type="gramEnd"/>
      <w:r w:rsidRPr="008E231F">
        <w:rPr>
          <w:rStyle w:val="nfasisintenso"/>
          <w:rFonts w:ascii="Calibri" w:eastAsia="Times New Roman" w:hAnsi="Calibri" w:cs="Calibri"/>
          <w:i w:val="0"/>
          <w:color w:val="auto"/>
          <w:sz w:val="22"/>
          <w:lang w:eastAsia="es-ES"/>
        </w:rPr>
        <w:t xml:space="preserve"> en función de las características del edificio. </w:t>
      </w:r>
    </w:p>
    <w:p w14:paraId="3F461B43" w14:textId="77777777" w:rsidR="00403003" w:rsidRPr="008E231F" w:rsidRDefault="00403003" w:rsidP="00403003">
      <w:pPr>
        <w:pStyle w:val="Sangranormal"/>
        <w:spacing w:after="120"/>
        <w:ind w:left="85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Prestaciones por requisitos básicos y en la relación con las exigencias básicas del CTE y otras normativas específicas, en concreto el art. 9 de la Parte I del CTE y el art. 3.1.a de la LOE:</w:t>
      </w:r>
    </w:p>
    <w:p w14:paraId="7F90C0F6"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Relativos a la funcionalidad.</w:t>
      </w:r>
    </w:p>
    <w:p w14:paraId="6F47A596"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Relativos a la seguridad.</w:t>
      </w:r>
    </w:p>
    <w:p w14:paraId="2AA84E06" w14:textId="77777777" w:rsidR="00403003" w:rsidRPr="008E231F" w:rsidRDefault="00403003" w:rsidP="00403003">
      <w:pPr>
        <w:pStyle w:val="Sangranormal"/>
        <w:numPr>
          <w:ilvl w:val="0"/>
          <w:numId w:val="20"/>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Seguridad estructural, (art. 10 de la Parte I del CTE).</w:t>
      </w:r>
    </w:p>
    <w:p w14:paraId="15C610A0" w14:textId="77777777" w:rsidR="00403003" w:rsidRPr="008E231F" w:rsidRDefault="00403003" w:rsidP="00403003">
      <w:pPr>
        <w:pStyle w:val="Sangranormal"/>
        <w:numPr>
          <w:ilvl w:val="0"/>
          <w:numId w:val="20"/>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Seguridad en caso de incendio, (art. 11 de la Parte I del CTE).</w:t>
      </w:r>
    </w:p>
    <w:p w14:paraId="6A7898CC" w14:textId="77777777" w:rsidR="00403003" w:rsidRPr="008E231F" w:rsidRDefault="00403003" w:rsidP="00403003">
      <w:pPr>
        <w:pStyle w:val="Sangranormal"/>
        <w:numPr>
          <w:ilvl w:val="0"/>
          <w:numId w:val="20"/>
        </w:numPr>
        <w:spacing w:after="120"/>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Seguridad de utilización y accesibilidad, (art. 12 de la Parte I del CTE).</w:t>
      </w:r>
    </w:p>
    <w:p w14:paraId="2F8ABFAC" w14:textId="77777777" w:rsidR="00403003" w:rsidRPr="008E231F" w:rsidRDefault="00403003" w:rsidP="00403003">
      <w:pPr>
        <w:pStyle w:val="Sangranormal"/>
        <w:numPr>
          <w:ilvl w:val="0"/>
          <w:numId w:val="19"/>
        </w:numPr>
        <w:spacing w:after="120"/>
        <w:ind w:left="993" w:hanging="141"/>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Relativos a la habitabilidad. </w:t>
      </w:r>
    </w:p>
    <w:p w14:paraId="78E80318"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Salubridad </w:t>
      </w:r>
      <w:r w:rsidRPr="008E231F">
        <w:rPr>
          <w:rStyle w:val="nfasisintenso"/>
          <w:rFonts w:ascii="Calibri" w:eastAsia="Times New Roman" w:hAnsi="Calibri" w:cs="Calibri"/>
          <w:color w:val="auto"/>
          <w:sz w:val="22"/>
          <w:lang w:eastAsia="es-ES"/>
        </w:rPr>
        <w:t>“Higiene, salud y protección del medio ambiente”,</w:t>
      </w:r>
      <w:r w:rsidRPr="008E231F">
        <w:rPr>
          <w:rStyle w:val="nfasisintenso"/>
          <w:rFonts w:ascii="Calibri" w:eastAsia="Times New Roman" w:hAnsi="Calibri" w:cs="Calibri"/>
          <w:i w:val="0"/>
          <w:color w:val="auto"/>
          <w:sz w:val="22"/>
          <w:lang w:eastAsia="es-ES"/>
        </w:rPr>
        <w:t xml:space="preserve"> art. 13 de la Parte I del CTE.</w:t>
      </w:r>
    </w:p>
    <w:p w14:paraId="77CBB936"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Protección frente al ruido, art. 14 de la Parte I del CTE.</w:t>
      </w:r>
    </w:p>
    <w:p w14:paraId="5D8D3271"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Ahorro de energía y aislamiento térmico, art. 15 de la Parte I del CTE.</w:t>
      </w:r>
    </w:p>
    <w:p w14:paraId="0CD51390" w14:textId="77777777" w:rsidR="00403003" w:rsidRPr="008E231F" w:rsidRDefault="00403003" w:rsidP="00403003">
      <w:pPr>
        <w:pStyle w:val="Sangranormal"/>
        <w:numPr>
          <w:ilvl w:val="0"/>
          <w:numId w:val="21"/>
        </w:numPr>
        <w:ind w:left="1418"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aspectos funcionales de los elementos constructivos o de las instalaciones que permitan un uso satisfactorio del edificio.</w:t>
      </w:r>
    </w:p>
    <w:p w14:paraId="655C2E1D"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C61EE3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Siguiendo lo recogido en el art. 5.1.3 de la Parte I del CTE, se debe justificar que un edificio cumple las exigencias básicas que se establecen en el CTE, que se podrá hacer:</w:t>
      </w:r>
    </w:p>
    <w:p w14:paraId="73FCB275"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405723B9" w14:textId="77777777" w:rsidR="00403003" w:rsidRPr="008E231F" w:rsidRDefault="00403003" w:rsidP="00403003">
      <w:pPr>
        <w:pStyle w:val="Sangranormal"/>
        <w:numPr>
          <w:ilvl w:val="0"/>
          <w:numId w:val="1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Adoptando soluciones técnicas basadas en los DB.</w:t>
      </w:r>
    </w:p>
    <w:p w14:paraId="6A02355D" w14:textId="77777777" w:rsidR="00403003" w:rsidRPr="008E231F" w:rsidRDefault="00403003" w:rsidP="00403003">
      <w:pPr>
        <w:pStyle w:val="Sangranormal"/>
        <w:numPr>
          <w:ilvl w:val="0"/>
          <w:numId w:val="19"/>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color w:val="auto"/>
          <w:sz w:val="22"/>
          <w:lang w:eastAsia="es-ES"/>
        </w:rPr>
        <w:t>“Soluciones alternativas, entendidas como aquéllas que se aparten total o parcialmente de los DB. El proyectista o el director de obra pueden, bajo su responsabilidad y previa conformidad del promotor, adoptar soluciones alternativas, siempre que justifiquen documentalmente que el edificio proyectado cumple las exigencias básicas del CTE porque sus prestaciones son, al menos, equivalentes a los que se obtendrían por la aplicación de los DB”</w:t>
      </w:r>
      <w:r w:rsidRPr="008E231F">
        <w:rPr>
          <w:rStyle w:val="nfasisintenso"/>
          <w:rFonts w:ascii="Calibri" w:eastAsia="Times New Roman" w:hAnsi="Calibri" w:cs="Calibri"/>
          <w:i w:val="0"/>
          <w:color w:val="auto"/>
          <w:sz w:val="22"/>
          <w:lang w:eastAsia="es-ES"/>
        </w:rPr>
        <w:t>.</w:t>
      </w:r>
    </w:p>
    <w:p w14:paraId="71C623B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59556279"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Otros requisitos del edificio:</w:t>
      </w:r>
    </w:p>
    <w:p w14:paraId="3BAF95F2" w14:textId="77777777" w:rsidR="00403003" w:rsidRPr="008E231F" w:rsidRDefault="00403003" w:rsidP="00403003">
      <w:pPr>
        <w:pStyle w:val="Sangranormal"/>
        <w:numPr>
          <w:ilvl w:val="0"/>
          <w:numId w:val="22"/>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indicarán, en particular, las prestaciones acordadas entre el promotor y el arquitecto, que superen los umbrales establecidos en el CTE.</w:t>
      </w:r>
    </w:p>
    <w:p w14:paraId="32AAEBF6" w14:textId="73280F21" w:rsidR="006A2C4B" w:rsidRPr="007D59DD" w:rsidRDefault="00403003" w:rsidP="007D59DD">
      <w:pPr>
        <w:pStyle w:val="Sangranormal"/>
        <w:numPr>
          <w:ilvl w:val="0"/>
          <w:numId w:val="22"/>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establecerán las limitaciones de uso del edificio en su conjunto y de cada una de sus dependencias e instalaciones, según la normativa de aplicación estatal, autonómica, local u otras.</w:t>
      </w:r>
    </w:p>
    <w:p w14:paraId="4CB45D22" w14:textId="77777777" w:rsidR="00403003" w:rsidRPr="008E231F" w:rsidRDefault="00403003" w:rsidP="00403003">
      <w:pPr>
        <w:pStyle w:val="Sangranormal"/>
        <w:numPr>
          <w:ilvl w:val="1"/>
          <w:numId w:val="3"/>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Prestaciones del edificio/construcción</w:t>
      </w:r>
    </w:p>
    <w:p w14:paraId="3E65B86B"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Por requisitos básicos y en relación con las exigencias básicas del CTE.</w:t>
      </w:r>
    </w:p>
    <w:p w14:paraId="5F60BD42"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establecerán las limitaciones de uso del edificio en su conjunto y de cada una de sus dependencias e instalaciones.</w:t>
      </w:r>
    </w:p>
    <w:p w14:paraId="23C3940F" w14:textId="77777777" w:rsidR="00403003" w:rsidRPr="008E231F" w:rsidRDefault="00403003" w:rsidP="00EE3944">
      <w:pPr>
        <w:pStyle w:val="Sangranormal"/>
        <w:ind w:left="0"/>
        <w:rPr>
          <w:rStyle w:val="nfasisintenso"/>
          <w:rFonts w:ascii="Calibri" w:eastAsia="Times New Roman" w:hAnsi="Calibri" w:cs="Calibri"/>
          <w:b/>
          <w:i w:val="0"/>
          <w:color w:val="auto"/>
          <w:sz w:val="22"/>
          <w:lang w:eastAsia="es-ES"/>
        </w:rPr>
      </w:pPr>
    </w:p>
    <w:p w14:paraId="2113B80D" w14:textId="77777777" w:rsidR="00403003" w:rsidRPr="008E231F" w:rsidRDefault="00403003" w:rsidP="00403003">
      <w:pPr>
        <w:pStyle w:val="Sangranormal"/>
        <w:numPr>
          <w:ilvl w:val="0"/>
          <w:numId w:val="35"/>
        </w:numPr>
        <w:ind w:hanging="502"/>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MEMORIA CONSTRUCTIVA</w:t>
      </w:r>
    </w:p>
    <w:p w14:paraId="0C8891D5"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6E4F5A50"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En esta memoria se debe incluir una descripción de las soluciones constructivas y de instalaciones del edificio, las calidades a emplear y la justificación del cumplimiento de toda la normativa que sea de aplicación. </w:t>
      </w:r>
    </w:p>
    <w:p w14:paraId="7548A945"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7F929FCB" w14:textId="77777777" w:rsidR="00403003" w:rsidRPr="008E231F" w:rsidRDefault="00403003" w:rsidP="00403003">
      <w:pPr>
        <w:pStyle w:val="Sangranormal"/>
        <w:numPr>
          <w:ilvl w:val="0"/>
          <w:numId w:val="4"/>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Trabajos previos, replanteo general y adecuación del terreno</w:t>
      </w:r>
    </w:p>
    <w:p w14:paraId="370925F5"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Demoliciones parciales: medidas estructurales de seguridad a adoptar respecto a colindantes.</w:t>
      </w:r>
    </w:p>
    <w:p w14:paraId="7502018A"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Movimiento de tierras: medidas estructurales de seguridad a adoptar respecto a colindantes.</w:t>
      </w:r>
    </w:p>
    <w:p w14:paraId="69020DA8" w14:textId="77777777" w:rsidR="00403003" w:rsidRPr="008E231F" w:rsidRDefault="00403003" w:rsidP="00403003">
      <w:pPr>
        <w:pStyle w:val="Sangranormal"/>
        <w:numPr>
          <w:ilvl w:val="0"/>
          <w:numId w:val="7"/>
        </w:numPr>
        <w:spacing w:after="16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Replanteo.</w:t>
      </w:r>
    </w:p>
    <w:p w14:paraId="0ED2D00F" w14:textId="77777777" w:rsidR="00403003" w:rsidRPr="008E231F" w:rsidRDefault="00403003" w:rsidP="00403003">
      <w:pPr>
        <w:pStyle w:val="Sangranormal"/>
        <w:numPr>
          <w:ilvl w:val="0"/>
          <w:numId w:val="4"/>
        </w:numPr>
        <w:spacing w:after="120"/>
        <w:ind w:left="567" w:hanging="283"/>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Sustentación del edificio</w:t>
      </w:r>
    </w:p>
    <w:p w14:paraId="488483C0"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 las características del suelo y parámetros a considerar para el cálculo de la parte del sistema estructural correspondiente a la cimentación.</w:t>
      </w:r>
    </w:p>
    <w:p w14:paraId="1EBF2E59" w14:textId="77777777" w:rsidR="00403003" w:rsidRPr="00987A3E"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 las características del suelo y parámetros a considerar para el cálculo de la parte del sistema estructural correspondiente a la cimentación y, en su caso, a la contención de tierras.</w:t>
      </w:r>
    </w:p>
    <w:p w14:paraId="7E145DF8" w14:textId="5CF0C1FC" w:rsidR="00987A3E" w:rsidRPr="00987A3E" w:rsidRDefault="00987A3E" w:rsidP="00987A3E">
      <w:pPr>
        <w:pStyle w:val="Sangranormal"/>
        <w:numPr>
          <w:ilvl w:val="0"/>
          <w:numId w:val="7"/>
        </w:numPr>
        <w:spacing w:after="160"/>
        <w:ind w:left="709" w:hanging="284"/>
        <w:rPr>
          <w:rStyle w:val="nfasisintenso"/>
          <w:rFonts w:ascii="Calibri" w:eastAsia="Times New Roman" w:hAnsi="Calibri" w:cs="Calibri"/>
          <w:bCs/>
          <w:i w:val="0"/>
          <w:color w:val="auto"/>
          <w:sz w:val="22"/>
          <w:lang w:eastAsia="es-ES"/>
        </w:rPr>
      </w:pPr>
      <w:r w:rsidRPr="00987A3E">
        <w:rPr>
          <w:rStyle w:val="nfasisintenso"/>
          <w:rFonts w:ascii="Calibri" w:eastAsia="Times New Roman" w:hAnsi="Calibri" w:cs="Calibri"/>
          <w:bCs/>
          <w:i w:val="0"/>
          <w:color w:val="auto"/>
          <w:sz w:val="22"/>
          <w:lang w:eastAsia="es-ES"/>
        </w:rPr>
        <w:t>Estudio geotécnico, en los casos necesarios, o justificación de su no necesidad.</w:t>
      </w:r>
    </w:p>
    <w:p w14:paraId="2761DEC1"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correspondientes a la redacción del Estudio Geotécnico (Redactor, etc.)</w:t>
      </w:r>
    </w:p>
    <w:p w14:paraId="78AF6EFB" w14:textId="7EBA247F" w:rsidR="006A2C4B" w:rsidRPr="00BC7287" w:rsidRDefault="00403003" w:rsidP="00BC7287">
      <w:pPr>
        <w:pStyle w:val="Sangranormal"/>
        <w:numPr>
          <w:ilvl w:val="0"/>
          <w:numId w:val="7"/>
        </w:numPr>
        <w:spacing w:after="16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geotécnicas del terreno. Otras conclusiones del Estudio Geotécnico.</w:t>
      </w:r>
    </w:p>
    <w:p w14:paraId="7A39CE3E" w14:textId="77777777" w:rsidR="00403003" w:rsidRPr="008E231F" w:rsidRDefault="00403003" w:rsidP="00403003">
      <w:pPr>
        <w:pStyle w:val="Sangranormal"/>
        <w:numPr>
          <w:ilvl w:val="0"/>
          <w:numId w:val="4"/>
        </w:numPr>
        <w:spacing w:after="120"/>
        <w:ind w:left="567"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estructural</w:t>
      </w:r>
    </w:p>
    <w:p w14:paraId="16AA168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establecerán los datos y las hipótesis de partida, el programa de necesidades, las bases de cálculo y procedimientos y métodos empleados para todo el sistema estructural, así como las características de los materiales que intervienen.</w:t>
      </w:r>
    </w:p>
    <w:p w14:paraId="162F62E9" w14:textId="77777777" w:rsidR="00403003" w:rsidRDefault="00403003" w:rsidP="00403003">
      <w:pPr>
        <w:pStyle w:val="Sangranormal"/>
        <w:ind w:left="284"/>
        <w:rPr>
          <w:rStyle w:val="nfasisintenso"/>
          <w:rFonts w:ascii="Calibri" w:eastAsia="Times New Roman" w:hAnsi="Calibri" w:cs="Calibri"/>
          <w:b/>
          <w:i w:val="0"/>
          <w:color w:val="auto"/>
          <w:sz w:val="22"/>
          <w:lang w:eastAsia="es-ES"/>
        </w:rPr>
      </w:pPr>
    </w:p>
    <w:p w14:paraId="2344208D" w14:textId="77777777" w:rsidR="00BC7287" w:rsidRPr="008E231F" w:rsidRDefault="00BC7287" w:rsidP="00403003">
      <w:pPr>
        <w:pStyle w:val="Sangranormal"/>
        <w:ind w:left="284"/>
        <w:rPr>
          <w:rStyle w:val="nfasisintenso"/>
          <w:rFonts w:ascii="Calibri" w:eastAsia="Times New Roman" w:hAnsi="Calibri" w:cs="Calibri"/>
          <w:b/>
          <w:i w:val="0"/>
          <w:color w:val="auto"/>
          <w:sz w:val="22"/>
          <w:lang w:eastAsia="es-ES"/>
        </w:rPr>
      </w:pPr>
    </w:p>
    <w:p w14:paraId="32F22FA8" w14:textId="77777777" w:rsidR="00403003" w:rsidRPr="008E231F" w:rsidRDefault="00403003" w:rsidP="00403003">
      <w:pPr>
        <w:pStyle w:val="Sangranormal"/>
        <w:numPr>
          <w:ilvl w:val="0"/>
          <w:numId w:val="7"/>
        </w:numPr>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Cimentación y contención de tierras:</w:t>
      </w:r>
    </w:p>
    <w:p w14:paraId="101AFD8D" w14:textId="77777777" w:rsidR="00403003" w:rsidRPr="008E231F" w:rsidRDefault="00403003" w:rsidP="00403003">
      <w:pPr>
        <w:pStyle w:val="Sangranormal"/>
        <w:numPr>
          <w:ilvl w:val="0"/>
          <w:numId w:val="23"/>
        </w:numPr>
        <w:ind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e hipótesis de partida, programa de necesidades, bases de cálculo y procedimientos o métodos empleados para todo el sistema estructural, y las características de los materiales que intervienen.</w:t>
      </w:r>
    </w:p>
    <w:p w14:paraId="767DC291" w14:textId="77777777" w:rsidR="00403003" w:rsidRPr="008E231F" w:rsidRDefault="00403003" w:rsidP="00403003">
      <w:pPr>
        <w:pStyle w:val="Sangranormal"/>
        <w:numPr>
          <w:ilvl w:val="0"/>
          <w:numId w:val="23"/>
        </w:numPr>
        <w:ind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sistema de cimentación propuesto.</w:t>
      </w:r>
    </w:p>
    <w:p w14:paraId="519E254B"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3B098863"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Estructura portante y estructura horizontal:</w:t>
      </w:r>
    </w:p>
    <w:p w14:paraId="77C20525"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Datos e hipótesis de partida, programa de necesidades, bases de cálculo y procedimientos o métodos empleados para todo el sistema estructural, y las características de los materiales que intervienen.</w:t>
      </w:r>
    </w:p>
    <w:p w14:paraId="694C4BB5"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 la estructura portante y estructura horizontal.</w:t>
      </w:r>
    </w:p>
    <w:p w14:paraId="2F0154EB"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sistema propuesto y de los elementos que lo componen (modulaciones, materiales, tipos de forjados, luces, etc.)</w:t>
      </w:r>
    </w:p>
    <w:p w14:paraId="61238001"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Juntas estructurales.</w:t>
      </w:r>
    </w:p>
    <w:p w14:paraId="29F28EE4"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Estructuras auxiliares, refuerzos y atados.</w:t>
      </w:r>
    </w:p>
    <w:p w14:paraId="59608337" w14:textId="77777777" w:rsidR="00403003" w:rsidRPr="008E231F" w:rsidRDefault="00403003" w:rsidP="00403003">
      <w:pPr>
        <w:pStyle w:val="Sangranormal"/>
        <w:numPr>
          <w:ilvl w:val="0"/>
          <w:numId w:val="24"/>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complementarios: muros de contención, escaleras, rampas, etc.</w:t>
      </w:r>
    </w:p>
    <w:p w14:paraId="3D5BC45C" w14:textId="4FF6CD18" w:rsidR="00403003" w:rsidRPr="00BC7287" w:rsidRDefault="00403003" w:rsidP="00BC7287">
      <w:pPr>
        <w:pStyle w:val="Sangranormal"/>
        <w:numPr>
          <w:ilvl w:val="0"/>
          <w:numId w:val="24"/>
        </w:numPr>
        <w:spacing w:after="160"/>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Referencia al anexo de cálculo de la estructura donde quedan detallados los pormenores relativos a la misma.</w:t>
      </w:r>
    </w:p>
    <w:p w14:paraId="0488C97A"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 envolvente</w:t>
      </w:r>
    </w:p>
    <w:p w14:paraId="0EA60ED0"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constructiva de los distintos subsistemas de la envolvente del edificio, con descripción de su comportamiento frente a las acciones a las que está sometido (peso propio, viento, sismo, etc.), frente al fuego, seguridad de uso, evacuación de agua y comportamiento frente a la humedad, aislamiento acústico y sus bases de cálculo.</w:t>
      </w:r>
    </w:p>
    <w:p w14:paraId="1392EB9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0665229B"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 Aislamiento térmico de dichos subsistemas, la demanda energética máxima prevista del edificio para condiciones de verano e invierno y su eficiencia energética en función del rendimiento energético de las instalaciones proyectado.</w:t>
      </w:r>
    </w:p>
    <w:p w14:paraId="70ED3580"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572A5B3F"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modelo adoptado.</w:t>
      </w:r>
    </w:p>
    <w:p w14:paraId="0EFB6186"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del comportamiento de todo el sistema frente a las acciones a las que estará sometido.</w:t>
      </w:r>
    </w:p>
    <w:p w14:paraId="5CD8F8CA"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constructiva de los distintos subsistemas de la envolvente del edificio: composición de elementos. Modulaciones, hojas, capas, trabazón, estanqueidad, juntas de dilatación.</w:t>
      </w:r>
    </w:p>
    <w:p w14:paraId="0ACD568C" w14:textId="77777777" w:rsidR="00403003" w:rsidRPr="008E231F" w:rsidRDefault="00403003" w:rsidP="00403003">
      <w:pPr>
        <w:pStyle w:val="Sangranormal"/>
        <w:numPr>
          <w:ilvl w:val="0"/>
          <w:numId w:val="25"/>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Suelos en contacto con el terreno.</w:t>
      </w:r>
    </w:p>
    <w:p w14:paraId="027DE153" w14:textId="77777777" w:rsidR="00403003" w:rsidRPr="008E231F" w:rsidRDefault="00403003" w:rsidP="00403003">
      <w:pPr>
        <w:pStyle w:val="Sangranormal"/>
        <w:numPr>
          <w:ilvl w:val="0"/>
          <w:numId w:val="25"/>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Muros en contacto con el terreno.</w:t>
      </w:r>
    </w:p>
    <w:p w14:paraId="3239E3ED" w14:textId="77777777" w:rsidR="00403003" w:rsidRPr="008E231F" w:rsidRDefault="00403003" w:rsidP="00403003">
      <w:pPr>
        <w:pStyle w:val="Sangranormal"/>
        <w:numPr>
          <w:ilvl w:val="0"/>
          <w:numId w:val="25"/>
        </w:numPr>
        <w:ind w:left="993"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Fachadas: </w:t>
      </w:r>
    </w:p>
    <w:p w14:paraId="71E9CC78" w14:textId="77777777" w:rsidR="00403003" w:rsidRPr="008E231F"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Parte ciega de las fachadas: definición constructiva de los distintos subsistemas de la envolvente. Impermeabilización, aislamientos, barreras de vapor.</w:t>
      </w:r>
    </w:p>
    <w:p w14:paraId="3156127A" w14:textId="77777777" w:rsidR="00403003" w:rsidRPr="008E231F"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Huecos de las fachadas: </w:t>
      </w:r>
    </w:p>
    <w:p w14:paraId="4E0FA7F6" w14:textId="77777777" w:rsidR="00403003" w:rsidRPr="008E231F" w:rsidRDefault="00403003" w:rsidP="00403003">
      <w:pPr>
        <w:pStyle w:val="Sangranormal"/>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Vidriería: Materiales, espesores y colocaciones. Tratamientos de terminación y acabado.</w:t>
      </w:r>
    </w:p>
    <w:p w14:paraId="49AB79CF" w14:textId="77777777" w:rsidR="00403003" w:rsidRPr="008E231F" w:rsidRDefault="00403003" w:rsidP="00403003">
      <w:pPr>
        <w:pStyle w:val="Sangranormal"/>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Carpintería exterior: Materiales, secciones y perfiles, colocaciones. Sistemas de apertura y cierre, herrajes de colgar y seguridad. Tratamientos de terminación y acabado. Elementos complementarios: dinteles, jambas, ventanas, balcones.</w:t>
      </w:r>
    </w:p>
    <w:p w14:paraId="526CD430" w14:textId="77777777" w:rsidR="00403003" w:rsidRPr="008E231F"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de protección de las fachadas: Cerrajería exterior (Materiales, secciones y perfiles, colocaciones). Tipos de elementos, Sistemas de apertura y cierre. Herrajes y fijaciones.</w:t>
      </w:r>
    </w:p>
    <w:p w14:paraId="3415150C" w14:textId="77777777" w:rsidR="00403003" w:rsidRPr="00BC7287" w:rsidRDefault="00403003" w:rsidP="00403003">
      <w:pPr>
        <w:pStyle w:val="Sangranormal"/>
        <w:numPr>
          <w:ilvl w:val="0"/>
          <w:numId w:val="26"/>
        </w:numPr>
        <w:ind w:left="1418"/>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singulares: Antepechos, dinteles, jambas.</w:t>
      </w:r>
    </w:p>
    <w:p w14:paraId="5C3CB833" w14:textId="77777777" w:rsidR="00BC7287" w:rsidRPr="008E231F" w:rsidRDefault="00BC7287" w:rsidP="00BC7287">
      <w:pPr>
        <w:pStyle w:val="Sangranormal"/>
        <w:ind w:left="1418"/>
        <w:rPr>
          <w:rStyle w:val="nfasisintenso"/>
          <w:rFonts w:ascii="Calibri" w:eastAsia="Times New Roman" w:hAnsi="Calibri" w:cs="Calibri"/>
          <w:b/>
          <w:i w:val="0"/>
          <w:color w:val="auto"/>
          <w:sz w:val="22"/>
          <w:lang w:eastAsia="es-ES"/>
        </w:rPr>
      </w:pPr>
    </w:p>
    <w:p w14:paraId="27D53E82"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lastRenderedPageBreak/>
        <w:t>Medianeras.</w:t>
      </w:r>
    </w:p>
    <w:p w14:paraId="3ACBD034"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Cubiertas.</w:t>
      </w:r>
    </w:p>
    <w:p w14:paraId="37FF1F9A"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Parte maciza de la cubierta.</w:t>
      </w:r>
    </w:p>
    <w:p w14:paraId="516C2013"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Huecos de las cubiertas.</w:t>
      </w:r>
    </w:p>
    <w:p w14:paraId="3C175D88"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Elementos de protección de las cubiertas. </w:t>
      </w:r>
    </w:p>
    <w:p w14:paraId="676C0212"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singulares.</w:t>
      </w:r>
    </w:p>
    <w:p w14:paraId="35985A4F" w14:textId="77777777" w:rsidR="00403003" w:rsidRPr="008E231F" w:rsidRDefault="00403003" w:rsidP="00403003">
      <w:pPr>
        <w:pStyle w:val="Sangranormal"/>
        <w:numPr>
          <w:ilvl w:val="0"/>
          <w:numId w:val="28"/>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Cubiertas o techos enterrados. </w:t>
      </w:r>
    </w:p>
    <w:p w14:paraId="30CD6683"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Suelos e contacto con el exterior.</w:t>
      </w:r>
    </w:p>
    <w:p w14:paraId="52E272F3" w14:textId="77777777" w:rsidR="00403003" w:rsidRPr="008E231F" w:rsidRDefault="00403003" w:rsidP="00403003">
      <w:pPr>
        <w:pStyle w:val="Sangranormal"/>
        <w:numPr>
          <w:ilvl w:val="0"/>
          <w:numId w:val="27"/>
        </w:numPr>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Escaleras y rampas exteriores.</w:t>
      </w:r>
    </w:p>
    <w:p w14:paraId="0033DDEC" w14:textId="62E7C991" w:rsidR="00403003" w:rsidRPr="00BC7287" w:rsidRDefault="00403003" w:rsidP="00BC7287">
      <w:pPr>
        <w:pStyle w:val="Sangranormal"/>
        <w:numPr>
          <w:ilvl w:val="0"/>
          <w:numId w:val="27"/>
        </w:numPr>
        <w:spacing w:after="160"/>
        <w:ind w:left="993"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 xml:space="preserve">Particiones interiores (suelos, muros y techos) en contacto con espacios no habitables </w:t>
      </w:r>
    </w:p>
    <w:p w14:paraId="60D560CD"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 de compartimentación interior</w:t>
      </w:r>
    </w:p>
    <w:p w14:paraId="74EF8FE8"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de los elementos de compartimentación con especificación de su comportamiento ante el fuego y su aislamiento acústico y otras características que sean exigibles, en su caso.</w:t>
      </w:r>
    </w:p>
    <w:p w14:paraId="2570B40A"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 la solución adoptada. (Materiales, espesores, recubrimientos. Carpintería interior. Materiales, secciones y perfiles, colocaciones. Sistemas de</w:t>
      </w:r>
      <w:r w:rsidRPr="008E231F">
        <w:rPr>
          <w:rFonts w:ascii="Calibri" w:hAnsi="Calibri" w:cs="Calibri"/>
          <w:sz w:val="22"/>
        </w:rPr>
        <w:t xml:space="preserve"> </w:t>
      </w:r>
      <w:r w:rsidRPr="008E231F">
        <w:rPr>
          <w:rStyle w:val="nfasisintenso"/>
          <w:rFonts w:ascii="Calibri" w:eastAsia="Times New Roman" w:hAnsi="Calibri" w:cs="Calibri"/>
          <w:i w:val="0"/>
          <w:color w:val="auto"/>
          <w:sz w:val="22"/>
          <w:lang w:eastAsia="es-ES"/>
        </w:rPr>
        <w:t>apertura y cierre, herrajes de colgar y seguridad. Tratamientos de terminación y acabado. Elementos complementarios.</w:t>
      </w:r>
    </w:p>
    <w:p w14:paraId="6FB7A7BD" w14:textId="77777777" w:rsidR="00403003" w:rsidRPr="008E231F" w:rsidRDefault="00403003" w:rsidP="00403003">
      <w:pPr>
        <w:pStyle w:val="Sangranormal"/>
        <w:ind w:left="709"/>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Cerrajería interior. Materiales, secciones y perfiles, colocación. Tipos de elementos. Herrajes y fijaciones).</w:t>
      </w:r>
    </w:p>
    <w:p w14:paraId="73AB0221"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Especificación del comportamiento de todo el sistema ante el fuego, aislamiento acústico, etc.</w:t>
      </w:r>
    </w:p>
    <w:p w14:paraId="027DB197" w14:textId="77777777" w:rsidR="00403003" w:rsidRPr="008E231F" w:rsidRDefault="00403003" w:rsidP="00403003">
      <w:pPr>
        <w:pStyle w:val="Sangranormal"/>
        <w:numPr>
          <w:ilvl w:val="0"/>
          <w:numId w:val="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Definición constructiva de los distintos subsistemas:</w:t>
      </w:r>
    </w:p>
    <w:p w14:paraId="2B129C3D" w14:textId="77777777" w:rsidR="00403003" w:rsidRPr="008E231F" w:rsidRDefault="00403003" w:rsidP="00403003">
      <w:pPr>
        <w:pStyle w:val="Sangranormal"/>
        <w:numPr>
          <w:ilvl w:val="0"/>
          <w:numId w:val="29"/>
        </w:numPr>
        <w:ind w:left="1134" w:hanging="30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Compartimentación interior vertical en misma unidad de uso, entre unidades de uso con misma actividad, entre unidades de uso y zonas comunes, y entre unidades de uso con distinta actividad.</w:t>
      </w:r>
    </w:p>
    <w:p w14:paraId="0400945A" w14:textId="77777777" w:rsidR="00403003" w:rsidRPr="008E231F" w:rsidRDefault="00403003" w:rsidP="00403003">
      <w:pPr>
        <w:pStyle w:val="Sangranormal"/>
        <w:numPr>
          <w:ilvl w:val="0"/>
          <w:numId w:val="30"/>
        </w:numPr>
        <w:ind w:left="1701" w:hanging="31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Parte ciega de la compartimentación interior vertical.</w:t>
      </w:r>
    </w:p>
    <w:p w14:paraId="2547F00D" w14:textId="77777777" w:rsidR="00403003" w:rsidRPr="008E231F" w:rsidRDefault="00403003" w:rsidP="00403003">
      <w:pPr>
        <w:pStyle w:val="Sangranormal"/>
        <w:numPr>
          <w:ilvl w:val="0"/>
          <w:numId w:val="30"/>
        </w:numPr>
        <w:ind w:left="1701" w:hanging="31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Aberturas de la compartimentación interior vertical.</w:t>
      </w:r>
    </w:p>
    <w:p w14:paraId="53D0F4C5" w14:textId="77777777" w:rsidR="00403003" w:rsidRPr="008E231F" w:rsidRDefault="00403003" w:rsidP="00403003">
      <w:pPr>
        <w:pStyle w:val="Sangranormal"/>
        <w:numPr>
          <w:ilvl w:val="0"/>
          <w:numId w:val="30"/>
        </w:numPr>
        <w:ind w:left="1701" w:hanging="31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Elementos de protección de la compartimentación interior vertical.</w:t>
      </w:r>
    </w:p>
    <w:p w14:paraId="124AFF70" w14:textId="77777777" w:rsidR="00403003" w:rsidRPr="008E231F" w:rsidRDefault="00403003" w:rsidP="00403003">
      <w:pPr>
        <w:pStyle w:val="Sangranormal"/>
        <w:numPr>
          <w:ilvl w:val="0"/>
          <w:numId w:val="29"/>
        </w:numPr>
        <w:ind w:left="1134"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Compartimentación interior horizontal en misma unidad de uso, entre unidades de uso con misma actividad, entre unidades de uso y zonas comunes, y entre unidades de uso con distinta actividad.</w:t>
      </w:r>
    </w:p>
    <w:p w14:paraId="6236254E" w14:textId="77777777" w:rsidR="00403003" w:rsidRPr="008E231F" w:rsidRDefault="00403003" w:rsidP="00403003">
      <w:pPr>
        <w:pStyle w:val="Sangranormal"/>
        <w:numPr>
          <w:ilvl w:val="0"/>
          <w:numId w:val="29"/>
        </w:numPr>
        <w:ind w:left="1134"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Escaleras y rampas: tramos y rellanos. </w:t>
      </w:r>
    </w:p>
    <w:p w14:paraId="52421553" w14:textId="77777777" w:rsidR="00403003" w:rsidRPr="008E231F" w:rsidRDefault="00403003" w:rsidP="00403003">
      <w:pPr>
        <w:pStyle w:val="Sangranormal"/>
        <w:numPr>
          <w:ilvl w:val="0"/>
          <w:numId w:val="29"/>
        </w:numPr>
        <w:spacing w:after="120"/>
        <w:ind w:left="1134" w:hanging="283"/>
        <w:rPr>
          <w:rStyle w:val="nfasisintenso"/>
          <w:rFonts w:ascii="Calibri" w:eastAsia="Times New Roman" w:hAnsi="Calibri" w:cs="Calibri"/>
          <w:b/>
          <w:i w:val="0"/>
          <w:color w:val="auto"/>
          <w:sz w:val="22"/>
          <w:lang w:eastAsia="es-ES"/>
        </w:rPr>
      </w:pPr>
      <w:r w:rsidRPr="008E231F">
        <w:rPr>
          <w:rFonts w:ascii="Calibri" w:hAnsi="Calibri" w:cs="Calibri"/>
          <w:sz w:val="22"/>
        </w:rPr>
        <w:t>Locales técnicos y otros recintos específicos.</w:t>
      </w:r>
    </w:p>
    <w:p w14:paraId="4C38F1E2"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 de acabados</w:t>
      </w:r>
    </w:p>
    <w:p w14:paraId="3FA4580C"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indicarán las características y prescripciones de los acabados de los paramentos a fin de cumplir los requisitos de funcionalidad, seguridad y habitabilidad.</w:t>
      </w:r>
    </w:p>
    <w:p w14:paraId="1ED2A23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Solados. Materiales, composición, colocación, rodapiés.</w:t>
      </w:r>
    </w:p>
    <w:p w14:paraId="11A71538"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Revestimientos, Alicatados, Pinturas y Falsos Techos. Materiales, colocación, fijaciones, adhesiones. Elementos complementarios.</w:t>
      </w:r>
    </w:p>
    <w:p w14:paraId="7604158B" w14:textId="682574AE" w:rsidR="00403003" w:rsidRPr="00BC7287" w:rsidRDefault="00403003" w:rsidP="00BC7287">
      <w:pPr>
        <w:pStyle w:val="Sangranormal"/>
        <w:numPr>
          <w:ilvl w:val="0"/>
          <w:numId w:val="31"/>
        </w:numPr>
        <w:spacing w:after="16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Acondicionamiento higrotérmico y acústico.</w:t>
      </w:r>
    </w:p>
    <w:p w14:paraId="15BB6943"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Sistemas de acondicionamiento, instalaciones y servicios</w:t>
      </w:r>
    </w:p>
    <w:p w14:paraId="51C1FB3E"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indicarán los datos de partida, los objetivos a cumplir, las prestaciones y las bases de cálculo para cada uno de los subsistemas siguientes:</w:t>
      </w:r>
    </w:p>
    <w:p w14:paraId="19D05371"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Nota: el dimensionado de alguna o todas las instalaciones puede trasladarse al anejo de cálculo de las instalaciones, al final de la memoria.</w:t>
      </w:r>
    </w:p>
    <w:p w14:paraId="681DC853"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599B13C8"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 xml:space="preserve">Evacuación de aguas: saneamiento horizontal y vertical. </w:t>
      </w:r>
    </w:p>
    <w:p w14:paraId="2D52D49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Suministro de agua: instalación de agua fría y caliente.</w:t>
      </w:r>
    </w:p>
    <w:p w14:paraId="5DB39FFE"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Electricidad y alumbrado. </w:t>
      </w:r>
    </w:p>
    <w:p w14:paraId="4F0DB102"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Infraestructuras Comunes de Telecomunicaciones, en su caso (podrá ir en documento aparte, anejo al proyecto, firmado por técnico competente).</w:t>
      </w:r>
    </w:p>
    <w:p w14:paraId="5B4C7C7B"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Suministro de combustible. </w:t>
      </w:r>
    </w:p>
    <w:p w14:paraId="205063F6"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Instalaciones térmicas: climatización, calefacción y aire acondicionado. </w:t>
      </w:r>
    </w:p>
    <w:p w14:paraId="47178FB6"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Instalaciones de protección contra incendios. </w:t>
      </w:r>
    </w:p>
    <w:p w14:paraId="6DF10D8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Calidad del aire interior y ventilación (no vinculados a instalaciones térmicas).</w:t>
      </w:r>
    </w:p>
    <w:p w14:paraId="53A21BFD"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Recogida, evacuación y tratamiento de residuos líquidos y sólidos (instalación y/o sistema de tratamiento).</w:t>
      </w:r>
    </w:p>
    <w:p w14:paraId="0D188843"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Sistemas de transporte y ascensores, en su caso.</w:t>
      </w:r>
    </w:p>
    <w:p w14:paraId="01303388"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proofErr w:type="spellStart"/>
      <w:r w:rsidRPr="008E231F">
        <w:rPr>
          <w:rStyle w:val="nfasisintenso"/>
          <w:rFonts w:ascii="Calibri" w:eastAsia="Times New Roman" w:hAnsi="Calibri" w:cs="Calibri"/>
          <w:i w:val="0"/>
          <w:color w:val="auto"/>
          <w:sz w:val="22"/>
          <w:lang w:eastAsia="es-ES"/>
        </w:rPr>
        <w:t>Anti-intrusión</w:t>
      </w:r>
      <w:proofErr w:type="spellEnd"/>
      <w:r w:rsidRPr="008E231F">
        <w:rPr>
          <w:rStyle w:val="nfasisintenso"/>
          <w:rFonts w:ascii="Calibri" w:eastAsia="Times New Roman" w:hAnsi="Calibri" w:cs="Calibri"/>
          <w:i w:val="0"/>
          <w:color w:val="auto"/>
          <w:sz w:val="22"/>
          <w:lang w:eastAsia="es-ES"/>
        </w:rPr>
        <w:t>, en su caso.</w:t>
      </w:r>
    </w:p>
    <w:p w14:paraId="31359CEF"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Pararrayos, en su caso.</w:t>
      </w:r>
    </w:p>
    <w:p w14:paraId="70D23CF6" w14:textId="77777777" w:rsidR="00403003" w:rsidRPr="008E231F" w:rsidRDefault="00403003" w:rsidP="00403003">
      <w:pPr>
        <w:pStyle w:val="Sangranormal"/>
        <w:numPr>
          <w:ilvl w:val="0"/>
          <w:numId w:val="31"/>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Energía fotovoltaica, en su caso.</w:t>
      </w:r>
    </w:p>
    <w:p w14:paraId="712D761C" w14:textId="16EA181B" w:rsidR="00403003" w:rsidRPr="00BC7287" w:rsidRDefault="00403003" w:rsidP="00BC7287">
      <w:pPr>
        <w:pStyle w:val="Sangranormal"/>
        <w:numPr>
          <w:ilvl w:val="0"/>
          <w:numId w:val="31"/>
        </w:numPr>
        <w:spacing w:after="16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Energías renovables, en su caso.</w:t>
      </w:r>
    </w:p>
    <w:p w14:paraId="78191564" w14:textId="77777777" w:rsidR="00403003" w:rsidRPr="008E231F" w:rsidRDefault="00403003" w:rsidP="00403003">
      <w:pPr>
        <w:pStyle w:val="Sangranormal"/>
        <w:numPr>
          <w:ilvl w:val="0"/>
          <w:numId w:val="4"/>
        </w:numPr>
        <w:spacing w:after="120"/>
        <w:ind w:left="568"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Equipamientos y servicios</w:t>
      </w:r>
    </w:p>
    <w:p w14:paraId="75569C07" w14:textId="77777777" w:rsidR="00403003" w:rsidRPr="008E231F" w:rsidRDefault="00403003" w:rsidP="00403003">
      <w:pPr>
        <w:pStyle w:val="Sangranormal"/>
        <w:spacing w:after="16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de los equipos contemplados en el proyecto relativos a cuartos de baño, cocinas, lavaderos, equipamiento industrial en su caso, etc.</w:t>
      </w:r>
    </w:p>
    <w:p w14:paraId="16ACBEBE" w14:textId="77777777" w:rsidR="00403003" w:rsidRPr="008E231F" w:rsidRDefault="00403003" w:rsidP="00403003">
      <w:pPr>
        <w:pStyle w:val="Sangranormal"/>
        <w:spacing w:after="160"/>
        <w:ind w:left="0"/>
        <w:rPr>
          <w:rStyle w:val="nfasisintenso"/>
          <w:rFonts w:ascii="Calibri" w:eastAsia="Times New Roman" w:hAnsi="Calibri" w:cs="Calibri"/>
          <w:b/>
          <w:i w:val="0"/>
          <w:color w:val="auto"/>
          <w:sz w:val="22"/>
          <w:lang w:eastAsia="es-ES"/>
        </w:rPr>
      </w:pPr>
    </w:p>
    <w:p w14:paraId="2F5B94F7" w14:textId="40BFB48A" w:rsidR="00403003" w:rsidRPr="00BC7287" w:rsidRDefault="00403003" w:rsidP="00BC7287">
      <w:pPr>
        <w:pStyle w:val="Sangranormal"/>
        <w:numPr>
          <w:ilvl w:val="0"/>
          <w:numId w:val="4"/>
        </w:numPr>
        <w:spacing w:after="160"/>
        <w:ind w:left="641"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Urbanización de los espacios exteriores adscritos al edificio (si procede)</w:t>
      </w:r>
    </w:p>
    <w:p w14:paraId="676E8997" w14:textId="77777777" w:rsidR="00403003" w:rsidRPr="008E231F" w:rsidRDefault="00403003" w:rsidP="00403003">
      <w:pPr>
        <w:pStyle w:val="Sangranormal"/>
        <w:numPr>
          <w:ilvl w:val="0"/>
          <w:numId w:val="4"/>
        </w:numPr>
        <w:spacing w:after="120"/>
        <w:ind w:left="641" w:hanging="357"/>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Otros</w:t>
      </w:r>
    </w:p>
    <w:p w14:paraId="16A15919" w14:textId="77777777" w:rsidR="00403003" w:rsidRPr="008E231F" w:rsidRDefault="00403003" w:rsidP="00403003">
      <w:pPr>
        <w:pStyle w:val="Sangranormal"/>
        <w:numPr>
          <w:ilvl w:val="0"/>
          <w:numId w:val="32"/>
        </w:numPr>
        <w:ind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Construcciones e instalaciones temporales (si procede).</w:t>
      </w:r>
    </w:p>
    <w:p w14:paraId="46E3D57F" w14:textId="77777777" w:rsidR="00403003" w:rsidRPr="008E231F" w:rsidRDefault="00403003" w:rsidP="00403003">
      <w:pPr>
        <w:pStyle w:val="Sangranormal"/>
        <w:numPr>
          <w:ilvl w:val="0"/>
          <w:numId w:val="32"/>
        </w:numPr>
        <w:ind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propias de la actividad (si procede).</w:t>
      </w:r>
    </w:p>
    <w:p w14:paraId="2D823291"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76DABED0" w14:textId="77777777" w:rsidR="00403003" w:rsidRPr="008E231F" w:rsidRDefault="00403003" w:rsidP="00403003">
      <w:pPr>
        <w:pStyle w:val="Sangranormal"/>
        <w:numPr>
          <w:ilvl w:val="0"/>
          <w:numId w:val="35"/>
        </w:numPr>
        <w:spacing w:after="120"/>
        <w:ind w:left="505" w:hanging="505"/>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CUMPLIMENTACIÓN DEL CTE</w:t>
      </w:r>
    </w:p>
    <w:p w14:paraId="40D71F1C"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 las prestaciones del edificio por requisitos básicos y en relación con las exigencias básicas del CTE. La justificación se realizará para las soluciones adoptadas conforme a lo indicado en el CTE.</w:t>
      </w:r>
    </w:p>
    <w:p w14:paraId="17D13E3B"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514D14BB"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También se justificarán las prestaciones del edificio que mejoren los niveles exigidos en el CTE.</w:t>
      </w:r>
    </w:p>
    <w:p w14:paraId="152125B9"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33B0F13D" w14:textId="77777777" w:rsidR="00403003" w:rsidRPr="008E231F" w:rsidRDefault="00403003" w:rsidP="00403003">
      <w:pPr>
        <w:pStyle w:val="Sangranormal"/>
        <w:spacing w:after="120"/>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Justificación del cumplimiento de los documentos básicos del CTE: </w:t>
      </w:r>
    </w:p>
    <w:p w14:paraId="2623927E"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seguridad estructural:</w:t>
      </w:r>
    </w:p>
    <w:p w14:paraId="3DB7C3BD"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Resistencia y estabilidad.</w:t>
      </w:r>
    </w:p>
    <w:p w14:paraId="4DDD0CF1"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Aptitud al servicio.</w:t>
      </w:r>
    </w:p>
    <w:p w14:paraId="344646E1"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Acciones en la edificación.</w:t>
      </w:r>
    </w:p>
    <w:p w14:paraId="0719EA9A"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Cimientos.</w:t>
      </w:r>
    </w:p>
    <w:p w14:paraId="0849C6A7"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Acero. </w:t>
      </w:r>
    </w:p>
    <w:p w14:paraId="1156AAB2" w14:textId="77777777" w:rsidR="00403003" w:rsidRPr="008E231F" w:rsidRDefault="00403003" w:rsidP="00403003">
      <w:pPr>
        <w:pStyle w:val="Sangranormal"/>
        <w:numPr>
          <w:ilvl w:val="0"/>
          <w:numId w:val="34"/>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Fábrica.</w:t>
      </w:r>
    </w:p>
    <w:p w14:paraId="44DF20B7" w14:textId="77777777" w:rsidR="00403003" w:rsidRPr="008E231F" w:rsidRDefault="00403003" w:rsidP="00403003">
      <w:pPr>
        <w:pStyle w:val="Sangranormal"/>
        <w:numPr>
          <w:ilvl w:val="0"/>
          <w:numId w:val="34"/>
        </w:numPr>
        <w:spacing w:after="120"/>
        <w:ind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Madera. </w:t>
      </w:r>
    </w:p>
    <w:p w14:paraId="3EF6F335"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seguridad en caso de incendio.</w:t>
      </w:r>
    </w:p>
    <w:p w14:paraId="22DD1338"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seguridad de utilización y accesibilidad.</w:t>
      </w:r>
    </w:p>
    <w:p w14:paraId="16371274"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salubridad.</w:t>
      </w:r>
    </w:p>
    <w:p w14:paraId="59CBAE14"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protección frente el ruido.</w:t>
      </w:r>
    </w:p>
    <w:p w14:paraId="75E2091B" w14:textId="77777777" w:rsidR="00403003" w:rsidRPr="008E231F" w:rsidRDefault="00403003" w:rsidP="00403003">
      <w:pPr>
        <w:pStyle w:val="Sangranormal"/>
        <w:numPr>
          <w:ilvl w:val="0"/>
          <w:numId w:val="33"/>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Exigencias básicas de ahorro de energía.</w:t>
      </w:r>
    </w:p>
    <w:p w14:paraId="7B845AD3"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F9D40F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6ED24EB8" w14:textId="77777777" w:rsidR="00403003" w:rsidRPr="008E231F" w:rsidRDefault="00403003" w:rsidP="00403003">
      <w:pPr>
        <w:pStyle w:val="Sangranormal"/>
        <w:numPr>
          <w:ilvl w:val="0"/>
          <w:numId w:val="35"/>
        </w:numPr>
        <w:spacing w:after="120"/>
        <w:ind w:left="425" w:hanging="425"/>
        <w:rPr>
          <w:rStyle w:val="nfasisintenso"/>
          <w:rFonts w:ascii="Calibri" w:eastAsia="Times New Roman" w:hAnsi="Calibri" w:cs="Calibri"/>
          <w:b/>
          <w:i w:val="0"/>
          <w:color w:val="auto"/>
          <w:sz w:val="22"/>
          <w:u w:val="single"/>
          <w:lang w:eastAsia="es-ES"/>
        </w:rPr>
      </w:pPr>
      <w:r w:rsidRPr="008E231F">
        <w:rPr>
          <w:rStyle w:val="nfasisintenso"/>
          <w:rFonts w:ascii="Calibri" w:eastAsia="Times New Roman" w:hAnsi="Calibri" w:cs="Calibri"/>
          <w:i w:val="0"/>
          <w:color w:val="auto"/>
          <w:sz w:val="22"/>
          <w:u w:val="single"/>
          <w:lang w:eastAsia="es-ES"/>
        </w:rPr>
        <w:t xml:space="preserve">CUMPLIMIENTO DE OTROS REGLAMENTOS Y DISPOSICIONES </w:t>
      </w:r>
    </w:p>
    <w:p w14:paraId="1522E6E0"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del cumplimiento de otros reglamentos obligatorios no realizada en el punto anterior, y justificación del cumplimiento de los requisitos básicos relativos a la funcionalidad de acuerdo con lo establecido en su normativa específica.</w:t>
      </w:r>
    </w:p>
    <w:p w14:paraId="76FFE6EE" w14:textId="77777777" w:rsidR="00403003" w:rsidRPr="008E231F" w:rsidRDefault="00403003" w:rsidP="00403003">
      <w:pPr>
        <w:pStyle w:val="Sangranormal"/>
        <w:ind w:left="0"/>
        <w:rPr>
          <w:rStyle w:val="nfasisintenso"/>
          <w:rFonts w:ascii="Calibri" w:eastAsia="Times New Roman" w:hAnsi="Calibri" w:cs="Calibri"/>
          <w:b/>
          <w:i w:val="0"/>
          <w:color w:val="auto"/>
          <w:lang w:eastAsia="es-ES"/>
        </w:rPr>
      </w:pPr>
    </w:p>
    <w:p w14:paraId="524B2435" w14:textId="77777777" w:rsidR="00403003" w:rsidRPr="008E231F" w:rsidRDefault="00403003" w:rsidP="00403003">
      <w:pPr>
        <w:pStyle w:val="Sangranormal"/>
        <w:ind w:left="0"/>
        <w:rPr>
          <w:rStyle w:val="nfasisintenso"/>
          <w:rFonts w:ascii="Calibri" w:eastAsia="Times New Roman" w:hAnsi="Calibri" w:cs="Calibri"/>
          <w:b/>
          <w:i w:val="0"/>
          <w:color w:val="auto"/>
          <w:lang w:eastAsia="es-ES"/>
        </w:rPr>
      </w:pPr>
    </w:p>
    <w:p w14:paraId="27B8E6E3" w14:textId="77777777" w:rsidR="00403003" w:rsidRPr="008E231F" w:rsidRDefault="00403003" w:rsidP="00403003">
      <w:pPr>
        <w:pStyle w:val="Sangranormal"/>
        <w:numPr>
          <w:ilvl w:val="0"/>
          <w:numId w:val="35"/>
        </w:numPr>
        <w:spacing w:after="120"/>
        <w:ind w:left="505" w:hanging="505"/>
        <w:rPr>
          <w:rStyle w:val="nfasisintenso"/>
          <w:rFonts w:ascii="Calibri" w:eastAsia="Times New Roman" w:hAnsi="Calibri" w:cs="Calibri"/>
          <w:b/>
          <w:i w:val="0"/>
          <w:color w:val="auto"/>
          <w:u w:val="single"/>
          <w:lang w:eastAsia="es-ES"/>
        </w:rPr>
      </w:pPr>
      <w:r w:rsidRPr="008E231F">
        <w:rPr>
          <w:rStyle w:val="nfasisintenso"/>
          <w:rFonts w:ascii="Calibri" w:eastAsia="Times New Roman" w:hAnsi="Calibri" w:cs="Calibri"/>
          <w:i w:val="0"/>
          <w:color w:val="auto"/>
          <w:u w:val="single"/>
          <w:lang w:eastAsia="es-ES"/>
        </w:rPr>
        <w:t xml:space="preserve">ANEJOS A LA MEMORIA </w:t>
      </w:r>
    </w:p>
    <w:p w14:paraId="7B7E5FF0"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El proyecto contendrá tantos anejos como sean necesarios para la definición y justificación de las obras. </w:t>
      </w:r>
    </w:p>
    <w:p w14:paraId="11F1F9E6" w14:textId="77777777" w:rsidR="00403003" w:rsidRPr="008E231F" w:rsidRDefault="00403003" w:rsidP="00530911">
      <w:pPr>
        <w:pStyle w:val="Sangranormal"/>
        <w:ind w:left="0"/>
        <w:rPr>
          <w:rStyle w:val="nfasisintenso"/>
          <w:rFonts w:ascii="Calibri" w:eastAsia="Times New Roman" w:hAnsi="Calibri" w:cs="Calibri"/>
          <w:b/>
          <w:i w:val="0"/>
          <w:color w:val="auto"/>
          <w:sz w:val="22"/>
          <w:lang w:eastAsia="es-ES"/>
        </w:rPr>
      </w:pPr>
    </w:p>
    <w:p w14:paraId="0B0CB025"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Se deberán incluir los siguientes anejos: </w:t>
      </w:r>
    </w:p>
    <w:p w14:paraId="00CE28C7" w14:textId="77777777" w:rsidR="00403003" w:rsidRPr="008E231F" w:rsidRDefault="00403003" w:rsidP="00403003">
      <w:pPr>
        <w:pStyle w:val="Sangranormal"/>
        <w:ind w:left="142"/>
        <w:rPr>
          <w:rStyle w:val="nfasisintenso"/>
          <w:rFonts w:ascii="Calibri" w:eastAsia="Times New Roman" w:hAnsi="Calibri" w:cs="Calibri"/>
          <w:b/>
          <w:i w:val="0"/>
          <w:color w:val="auto"/>
          <w:sz w:val="22"/>
          <w:lang w:eastAsia="es-ES"/>
        </w:rPr>
      </w:pPr>
    </w:p>
    <w:p w14:paraId="7FFF09A5" w14:textId="527E2AF2" w:rsidR="00403003" w:rsidRPr="00E47DFD" w:rsidRDefault="00403003" w:rsidP="00BD51CB">
      <w:pPr>
        <w:pStyle w:val="Sangranormal"/>
        <w:numPr>
          <w:ilvl w:val="0"/>
          <w:numId w:val="36"/>
        </w:numPr>
        <w:spacing w:after="120"/>
        <w:ind w:left="425"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Certificado de viabilidad geotécnica.</w:t>
      </w:r>
      <w:r w:rsidR="00E47DFD">
        <w:rPr>
          <w:rStyle w:val="nfasisintenso"/>
          <w:rFonts w:ascii="Calibri" w:eastAsia="Times New Roman" w:hAnsi="Calibri" w:cs="Calibri"/>
          <w:i w:val="0"/>
          <w:color w:val="auto"/>
          <w:sz w:val="22"/>
          <w:lang w:eastAsia="es-ES"/>
        </w:rPr>
        <w:t xml:space="preserve"> </w:t>
      </w:r>
    </w:p>
    <w:p w14:paraId="29E9F9E7" w14:textId="77777777" w:rsidR="008C7E20" w:rsidRPr="008C7E20" w:rsidRDefault="00BF4D3B" w:rsidP="00BD51CB">
      <w:pPr>
        <w:pStyle w:val="Sangranormal"/>
        <w:numPr>
          <w:ilvl w:val="0"/>
          <w:numId w:val="36"/>
        </w:numPr>
        <w:spacing w:after="120"/>
        <w:ind w:left="425" w:hanging="295"/>
        <w:rPr>
          <w:rStyle w:val="nfasisintenso"/>
          <w:rFonts w:ascii="Calibri" w:eastAsia="Times New Roman" w:hAnsi="Calibri" w:cs="Calibri"/>
          <w:b/>
          <w:i w:val="0"/>
          <w:color w:val="auto"/>
          <w:sz w:val="22"/>
          <w:lang w:eastAsia="es-ES"/>
        </w:rPr>
      </w:pPr>
      <w:r w:rsidRPr="00BF4D3B">
        <w:rPr>
          <w:rStyle w:val="nfasisintenso"/>
          <w:rFonts w:ascii="Calibri" w:eastAsia="Times New Roman" w:hAnsi="Calibri" w:cs="Calibri"/>
          <w:i w:val="0"/>
          <w:color w:val="auto"/>
          <w:sz w:val="22"/>
          <w:lang w:eastAsia="es-ES"/>
        </w:rPr>
        <w:t>Acta de viabilidad geométrica / replanteo previo, conforme a la LCSP.</w:t>
      </w:r>
      <w:r>
        <w:rPr>
          <w:rStyle w:val="nfasisintenso"/>
          <w:rFonts w:ascii="Calibri" w:eastAsia="Times New Roman" w:hAnsi="Calibri" w:cs="Calibri"/>
          <w:i w:val="0"/>
          <w:color w:val="auto"/>
          <w:sz w:val="22"/>
          <w:lang w:eastAsia="es-ES"/>
        </w:rPr>
        <w:t xml:space="preserve"> </w:t>
      </w:r>
    </w:p>
    <w:p w14:paraId="6BB8A4CB" w14:textId="77777777" w:rsidR="008C7E20" w:rsidRPr="008C7E20" w:rsidRDefault="008C7E20" w:rsidP="00BD51CB">
      <w:pPr>
        <w:pStyle w:val="Sangranormal"/>
        <w:numPr>
          <w:ilvl w:val="0"/>
          <w:numId w:val="36"/>
        </w:numPr>
        <w:ind w:left="426" w:hanging="294"/>
        <w:rPr>
          <w:rStyle w:val="nfasisintenso"/>
          <w:rFonts w:ascii="Calibri" w:eastAsia="Times New Roman" w:hAnsi="Calibri" w:cs="Calibri"/>
          <w:b/>
          <w:i w:val="0"/>
          <w:color w:val="auto"/>
          <w:sz w:val="22"/>
          <w:lang w:eastAsia="es-ES"/>
        </w:rPr>
      </w:pPr>
      <w:r w:rsidRPr="008C7E20">
        <w:rPr>
          <w:rStyle w:val="nfasisintenso"/>
          <w:rFonts w:ascii="Calibri" w:eastAsia="Times New Roman" w:hAnsi="Calibri" w:cs="Calibri"/>
          <w:i w:val="0"/>
          <w:color w:val="auto"/>
          <w:sz w:val="22"/>
          <w:lang w:eastAsia="es-ES"/>
        </w:rPr>
        <w:t>Declaración de obra completa conforme al art 13.3 de la LCSP y el RD 1098/2001.</w:t>
      </w:r>
    </w:p>
    <w:p w14:paraId="2B78CF60" w14:textId="77777777" w:rsidR="008C7E20" w:rsidRPr="008C7E20" w:rsidRDefault="008C7E20" w:rsidP="008C7E20">
      <w:pPr>
        <w:pStyle w:val="Sangranormal"/>
        <w:ind w:left="426"/>
        <w:rPr>
          <w:rStyle w:val="nfasisintenso"/>
          <w:rFonts w:ascii="Calibri" w:eastAsia="Times New Roman" w:hAnsi="Calibri" w:cs="Calibri"/>
          <w:b/>
          <w:i w:val="0"/>
          <w:color w:val="auto"/>
          <w:sz w:val="22"/>
          <w:lang w:eastAsia="es-ES"/>
        </w:rPr>
      </w:pPr>
    </w:p>
    <w:p w14:paraId="7621F759" w14:textId="5A00CCAB" w:rsidR="00403003" w:rsidRPr="008E231F" w:rsidRDefault="00403003" w:rsidP="00BD51CB">
      <w:pPr>
        <w:pStyle w:val="Sangranormal"/>
        <w:numPr>
          <w:ilvl w:val="0"/>
          <w:numId w:val="36"/>
        </w:numPr>
        <w:ind w:left="426"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Anejos de cálculos:</w:t>
      </w:r>
    </w:p>
    <w:p w14:paraId="101B192E" w14:textId="77777777" w:rsidR="00403003" w:rsidRPr="008E231F" w:rsidRDefault="00403003" w:rsidP="00BD51CB">
      <w:pPr>
        <w:pStyle w:val="Sangranormal"/>
        <w:numPr>
          <w:ilvl w:val="0"/>
          <w:numId w:val="37"/>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Cálculo de la Estructura.</w:t>
      </w:r>
    </w:p>
    <w:p w14:paraId="7AA1B952" w14:textId="77777777" w:rsidR="00403003" w:rsidRPr="008E231F" w:rsidRDefault="00403003" w:rsidP="00BD51CB">
      <w:pPr>
        <w:pStyle w:val="Sangranormal"/>
        <w:numPr>
          <w:ilvl w:val="0"/>
          <w:numId w:val="37"/>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Incluyendo las de protección contra incendios.</w:t>
      </w:r>
    </w:p>
    <w:p w14:paraId="294F8729" w14:textId="1BD81207" w:rsidR="00403003" w:rsidRPr="008E231F" w:rsidRDefault="00403003" w:rsidP="00BD51CB">
      <w:pPr>
        <w:pStyle w:val="Sangranormal"/>
        <w:numPr>
          <w:ilvl w:val="0"/>
          <w:numId w:val="36"/>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 de control de calidad.</w:t>
      </w:r>
      <w:r w:rsidR="00530911">
        <w:rPr>
          <w:rStyle w:val="nfasisintenso"/>
          <w:rFonts w:ascii="Calibri" w:eastAsia="Times New Roman" w:hAnsi="Calibri" w:cs="Calibri"/>
          <w:i w:val="0"/>
          <w:color w:val="auto"/>
          <w:sz w:val="22"/>
          <w:lang w:eastAsia="es-ES"/>
        </w:rPr>
        <w:t xml:space="preserve"> </w:t>
      </w:r>
      <w:r w:rsidR="00530911" w:rsidRPr="00530911">
        <w:rPr>
          <w:rStyle w:val="nfasisintenso"/>
          <w:rFonts w:ascii="Calibri" w:eastAsia="Times New Roman" w:hAnsi="Calibri" w:cs="Calibri"/>
          <w:i w:val="0"/>
          <w:color w:val="auto"/>
          <w:sz w:val="22"/>
          <w:lang w:eastAsia="es-ES"/>
        </w:rPr>
        <w:t>Plan de control de calidad, detallando los controles obligatorios a realizar incluidos en el 1% obligatorio del contratista (art 38 PCAG) como los específicos que se incluyan en el presupuesto.</w:t>
      </w:r>
    </w:p>
    <w:p w14:paraId="4DBFA410" w14:textId="77777777" w:rsidR="00C43E6A" w:rsidRPr="00C43E6A" w:rsidRDefault="00555499" w:rsidP="00BD51CB">
      <w:pPr>
        <w:pStyle w:val="Sangranormal"/>
        <w:numPr>
          <w:ilvl w:val="0"/>
          <w:numId w:val="36"/>
        </w:numPr>
        <w:spacing w:after="120"/>
        <w:ind w:left="426" w:hanging="284"/>
        <w:rPr>
          <w:rStyle w:val="nfasisintenso"/>
          <w:rFonts w:ascii="Calibri" w:eastAsia="Times New Roman" w:hAnsi="Calibri" w:cs="Calibri"/>
          <w:b/>
          <w:i w:val="0"/>
          <w:color w:val="auto"/>
          <w:sz w:val="22"/>
          <w:lang w:eastAsia="es-ES"/>
        </w:rPr>
      </w:pPr>
      <w:r w:rsidRPr="00555499">
        <w:rPr>
          <w:rStyle w:val="nfasisintenso"/>
          <w:rFonts w:ascii="Calibri" w:eastAsia="Times New Roman" w:hAnsi="Calibri" w:cs="Calibri"/>
          <w:i w:val="0"/>
          <w:color w:val="auto"/>
          <w:sz w:val="22"/>
          <w:lang w:eastAsia="es-ES"/>
        </w:rPr>
        <w:t>Estudio geotécnico, en los casos necesarios, o justificación de su no necesidad.</w:t>
      </w:r>
    </w:p>
    <w:p w14:paraId="1F7DDE63" w14:textId="1A0505E3" w:rsidR="00403003" w:rsidRPr="008E231F" w:rsidRDefault="00E47DFD" w:rsidP="00BD51CB">
      <w:pPr>
        <w:pStyle w:val="Sangranormal"/>
        <w:numPr>
          <w:ilvl w:val="0"/>
          <w:numId w:val="36"/>
        </w:numPr>
        <w:spacing w:after="120"/>
        <w:ind w:left="426" w:hanging="284"/>
        <w:rPr>
          <w:rStyle w:val="nfasisintenso"/>
          <w:rFonts w:ascii="Calibri" w:eastAsia="Times New Roman" w:hAnsi="Calibri" w:cs="Calibri"/>
          <w:b/>
          <w:i w:val="0"/>
          <w:color w:val="auto"/>
          <w:sz w:val="22"/>
          <w:lang w:eastAsia="es-ES"/>
        </w:rPr>
      </w:pPr>
      <w:r>
        <w:rPr>
          <w:rStyle w:val="nfasisintenso"/>
          <w:rFonts w:ascii="Calibri" w:eastAsia="Times New Roman" w:hAnsi="Calibri" w:cs="Calibri"/>
          <w:i w:val="0"/>
          <w:color w:val="auto"/>
          <w:sz w:val="22"/>
          <w:lang w:eastAsia="es-ES"/>
        </w:rPr>
        <w:t xml:space="preserve">Justificación y certificado de </w:t>
      </w:r>
      <w:r w:rsidR="00403003" w:rsidRPr="008E231F">
        <w:rPr>
          <w:rStyle w:val="nfasisintenso"/>
          <w:rFonts w:ascii="Calibri" w:eastAsia="Times New Roman" w:hAnsi="Calibri" w:cs="Calibri"/>
          <w:i w:val="0"/>
          <w:color w:val="auto"/>
          <w:sz w:val="22"/>
          <w:lang w:eastAsia="es-ES"/>
        </w:rPr>
        <w:t xml:space="preserve">Eficiencia </w:t>
      </w:r>
      <w:r>
        <w:rPr>
          <w:rStyle w:val="nfasisintenso"/>
          <w:rFonts w:ascii="Calibri" w:eastAsia="Times New Roman" w:hAnsi="Calibri" w:cs="Calibri"/>
          <w:i w:val="0"/>
          <w:color w:val="auto"/>
          <w:sz w:val="22"/>
          <w:lang w:eastAsia="es-ES"/>
        </w:rPr>
        <w:t>E</w:t>
      </w:r>
      <w:r w:rsidR="00403003" w:rsidRPr="008E231F">
        <w:rPr>
          <w:rStyle w:val="nfasisintenso"/>
          <w:rFonts w:ascii="Calibri" w:eastAsia="Times New Roman" w:hAnsi="Calibri" w:cs="Calibri"/>
          <w:i w:val="0"/>
          <w:color w:val="auto"/>
          <w:sz w:val="22"/>
          <w:lang w:eastAsia="es-ES"/>
        </w:rPr>
        <w:t>nergética.</w:t>
      </w:r>
      <w:r w:rsidR="00530911">
        <w:rPr>
          <w:rStyle w:val="nfasisintenso"/>
          <w:rFonts w:ascii="Calibri" w:eastAsia="Times New Roman" w:hAnsi="Calibri" w:cs="Calibri"/>
          <w:i w:val="0"/>
          <w:color w:val="auto"/>
          <w:sz w:val="22"/>
          <w:lang w:eastAsia="es-ES"/>
        </w:rPr>
        <w:t xml:space="preserve"> </w:t>
      </w:r>
      <w:r w:rsidR="00530911" w:rsidRPr="00530911">
        <w:rPr>
          <w:rStyle w:val="nfasisintenso"/>
          <w:rFonts w:ascii="Calibri" w:eastAsia="Times New Roman" w:hAnsi="Calibri" w:cs="Calibri"/>
          <w:i w:val="0"/>
          <w:color w:val="auto"/>
          <w:sz w:val="22"/>
          <w:lang w:eastAsia="es-ES"/>
        </w:rPr>
        <w:t>Justificación de la Eficiencia Energética conforme a lo establecido en el RD 390/2021 (o vigente en el momento de la redacción).</w:t>
      </w:r>
    </w:p>
    <w:p w14:paraId="3AC94CD0" w14:textId="77777777" w:rsidR="00403003" w:rsidRPr="008E231F" w:rsidRDefault="00403003" w:rsidP="00BD51CB">
      <w:pPr>
        <w:pStyle w:val="Sangranormal"/>
        <w:numPr>
          <w:ilvl w:val="0"/>
          <w:numId w:val="36"/>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Estudio de impacto ambiental.</w:t>
      </w:r>
    </w:p>
    <w:p w14:paraId="5794A107" w14:textId="45BD7A3B" w:rsidR="00403003" w:rsidRPr="008E231F" w:rsidRDefault="00403003" w:rsidP="00BD51CB">
      <w:pPr>
        <w:pStyle w:val="Sangranormal"/>
        <w:numPr>
          <w:ilvl w:val="0"/>
          <w:numId w:val="36"/>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Estudio</w:t>
      </w:r>
      <w:r w:rsidR="00E47DFD">
        <w:rPr>
          <w:rStyle w:val="nfasisintenso"/>
          <w:rFonts w:ascii="Calibri" w:eastAsia="Times New Roman" w:hAnsi="Calibri" w:cs="Calibri"/>
          <w:i w:val="0"/>
          <w:color w:val="auto"/>
          <w:sz w:val="22"/>
          <w:lang w:eastAsia="es-ES"/>
        </w:rPr>
        <w:t xml:space="preserve"> o Estudio Básico</w:t>
      </w:r>
      <w:r w:rsidRPr="008E231F">
        <w:rPr>
          <w:rStyle w:val="nfasisintenso"/>
          <w:rFonts w:ascii="Calibri" w:eastAsia="Times New Roman" w:hAnsi="Calibri" w:cs="Calibri"/>
          <w:i w:val="0"/>
          <w:color w:val="auto"/>
          <w:sz w:val="22"/>
          <w:lang w:eastAsia="es-ES"/>
        </w:rPr>
        <w:t xml:space="preserve"> de </w:t>
      </w:r>
      <w:r w:rsidR="00BF4D3B">
        <w:rPr>
          <w:rStyle w:val="nfasisintenso"/>
          <w:rFonts w:ascii="Calibri" w:eastAsia="Times New Roman" w:hAnsi="Calibri" w:cs="Calibri"/>
          <w:i w:val="0"/>
          <w:color w:val="auto"/>
          <w:sz w:val="22"/>
          <w:lang w:eastAsia="es-ES"/>
        </w:rPr>
        <w:t>S</w:t>
      </w:r>
      <w:r w:rsidRPr="008E231F">
        <w:rPr>
          <w:rStyle w:val="nfasisintenso"/>
          <w:rFonts w:ascii="Calibri" w:eastAsia="Times New Roman" w:hAnsi="Calibri" w:cs="Calibri"/>
          <w:i w:val="0"/>
          <w:color w:val="auto"/>
          <w:sz w:val="22"/>
          <w:lang w:eastAsia="es-ES"/>
        </w:rPr>
        <w:t xml:space="preserve">eguridad y </w:t>
      </w:r>
      <w:r w:rsidR="00BF4D3B">
        <w:rPr>
          <w:rStyle w:val="nfasisintenso"/>
          <w:rFonts w:ascii="Calibri" w:eastAsia="Times New Roman" w:hAnsi="Calibri" w:cs="Calibri"/>
          <w:i w:val="0"/>
          <w:color w:val="auto"/>
          <w:sz w:val="22"/>
          <w:lang w:eastAsia="es-ES"/>
        </w:rPr>
        <w:t>S</w:t>
      </w:r>
      <w:r w:rsidRPr="008E231F">
        <w:rPr>
          <w:rStyle w:val="nfasisintenso"/>
          <w:rFonts w:ascii="Calibri" w:eastAsia="Times New Roman" w:hAnsi="Calibri" w:cs="Calibri"/>
          <w:i w:val="0"/>
          <w:color w:val="auto"/>
          <w:sz w:val="22"/>
          <w:lang w:eastAsia="es-ES"/>
        </w:rPr>
        <w:t>alud</w:t>
      </w:r>
      <w:r w:rsidR="00BF4D3B">
        <w:rPr>
          <w:rStyle w:val="nfasisintenso"/>
          <w:rFonts w:ascii="Calibri" w:eastAsia="Times New Roman" w:hAnsi="Calibri" w:cs="Calibri"/>
          <w:i w:val="0"/>
          <w:color w:val="auto"/>
          <w:sz w:val="22"/>
          <w:lang w:eastAsia="es-ES"/>
        </w:rPr>
        <w:t xml:space="preserve"> </w:t>
      </w:r>
      <w:r w:rsidR="00EF47BA" w:rsidRPr="00EF47BA">
        <w:rPr>
          <w:rStyle w:val="nfasisintenso"/>
          <w:rFonts w:ascii="Calibri" w:eastAsia="Times New Roman" w:hAnsi="Calibri" w:cs="Calibri"/>
          <w:i w:val="0"/>
          <w:color w:val="auto"/>
          <w:sz w:val="22"/>
          <w:lang w:eastAsia="es-ES"/>
        </w:rPr>
        <w:t>conforme al RD 1627/1997.</w:t>
      </w:r>
    </w:p>
    <w:p w14:paraId="1C29404B" w14:textId="77777777" w:rsidR="00403003" w:rsidRPr="008E231F" w:rsidRDefault="00403003" w:rsidP="00BD51CB">
      <w:pPr>
        <w:pStyle w:val="Sangranormal"/>
        <w:numPr>
          <w:ilvl w:val="0"/>
          <w:numId w:val="36"/>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Protección contra incendios.</w:t>
      </w:r>
    </w:p>
    <w:p w14:paraId="75944998" w14:textId="77777777" w:rsidR="00403003" w:rsidRPr="008E231F" w:rsidRDefault="00403003" w:rsidP="00BD51CB">
      <w:pPr>
        <w:pStyle w:val="Sangranormal"/>
        <w:numPr>
          <w:ilvl w:val="0"/>
          <w:numId w:val="36"/>
        </w:numPr>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del edificio</w:t>
      </w:r>
    </w:p>
    <w:p w14:paraId="54D84FF1"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Cálculo de las Instalaciones de Saneamiento.</w:t>
      </w:r>
    </w:p>
    <w:p w14:paraId="097FB6FB"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Anexo Fontanería – Agua Fría.</w:t>
      </w:r>
    </w:p>
    <w:p w14:paraId="039B7A47"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Agua Caliente Sanitaria.</w:t>
      </w:r>
    </w:p>
    <w:p w14:paraId="7EAEA704"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Calefacción y Climatización.</w:t>
      </w:r>
    </w:p>
    <w:p w14:paraId="0D4A519F" w14:textId="77777777" w:rsidR="00403003" w:rsidRPr="008E231F" w:rsidRDefault="00403003" w:rsidP="00403003">
      <w:pPr>
        <w:pStyle w:val="Sangranormal"/>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Instalaciones Eléctricas.</w:t>
      </w:r>
    </w:p>
    <w:p w14:paraId="7729FC54" w14:textId="77777777" w:rsidR="00403003" w:rsidRPr="008E231F" w:rsidRDefault="00403003" w:rsidP="00403003">
      <w:pPr>
        <w:pStyle w:val="Sangranormal"/>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w:t>
      </w:r>
      <w:r w:rsidRPr="008E231F">
        <w:rPr>
          <w:rStyle w:val="nfasisintenso"/>
          <w:rFonts w:ascii="Calibri" w:eastAsia="Times New Roman" w:hAnsi="Calibri" w:cs="Calibri"/>
          <w:i w:val="0"/>
          <w:color w:val="auto"/>
          <w:sz w:val="22"/>
          <w:lang w:eastAsia="es-ES"/>
        </w:rPr>
        <w:tab/>
        <w:t>Aparatos Elevadores.</w:t>
      </w:r>
    </w:p>
    <w:p w14:paraId="20C20BDE" w14:textId="77777777" w:rsidR="00403003" w:rsidRPr="008E231F" w:rsidRDefault="00403003" w:rsidP="00BD51CB">
      <w:pPr>
        <w:pStyle w:val="Sangranormal"/>
        <w:numPr>
          <w:ilvl w:val="0"/>
          <w:numId w:val="36"/>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Estudio de gestión de construcción y demolición:</w:t>
      </w:r>
    </w:p>
    <w:p w14:paraId="4F4E061C" w14:textId="1469FE39" w:rsidR="00403003" w:rsidRPr="005F60A1" w:rsidRDefault="00403003" w:rsidP="005F60A1">
      <w:pPr>
        <w:pStyle w:val="Sangranormal"/>
        <w:spacing w:after="120"/>
        <w:ind w:left="425"/>
        <w:rPr>
          <w:rStyle w:val="nfasisintenso"/>
          <w:rFonts w:ascii="Calibri" w:eastAsia="Times New Roman" w:hAnsi="Calibri" w:cs="Calibri"/>
          <w:i w:val="0"/>
          <w:color w:val="auto"/>
          <w:sz w:val="22"/>
          <w:lang w:eastAsia="es-ES"/>
        </w:rPr>
      </w:pPr>
      <w:r w:rsidRPr="005F60A1">
        <w:rPr>
          <w:rStyle w:val="nfasisintenso"/>
          <w:rFonts w:ascii="Calibri" w:eastAsia="Times New Roman" w:hAnsi="Calibri" w:cs="Calibri"/>
          <w:i w:val="0"/>
          <w:color w:val="auto"/>
          <w:sz w:val="22"/>
          <w:lang w:eastAsia="es-ES"/>
        </w:rPr>
        <w:t>De acuerdo con Real Decreto 105/2008 de regulación de los residuos de la construcción y demolición</w:t>
      </w:r>
      <w:r w:rsidR="005F60A1" w:rsidRPr="005F60A1">
        <w:rPr>
          <w:rStyle w:val="nfasisintenso"/>
          <w:rFonts w:ascii="Calibri" w:eastAsia="Times New Roman" w:hAnsi="Calibri" w:cs="Calibri"/>
          <w:i w:val="0"/>
          <w:color w:val="auto"/>
          <w:sz w:val="22"/>
          <w:lang w:eastAsia="es-ES"/>
        </w:rPr>
        <w:t>, con el cálculo del coste de la gestión. Este coste se incluirá en el presupuesto.</w:t>
      </w:r>
    </w:p>
    <w:p w14:paraId="7F4D3E6E" w14:textId="77777777" w:rsidR="00403003" w:rsidRPr="008E231F" w:rsidRDefault="00403003" w:rsidP="005F60A1">
      <w:pPr>
        <w:pStyle w:val="Sangranormal"/>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1.º Una estimación de la cantidad, expresada en toneladas y en metros cúbicos, de los residuos de construcción y demolición que se generarán en la obra, codificados con arreglo a la lista europea de residuos publicada por Orden MAM/304/2002, de 8 de febrero, por la que se publican las operaciones de valorización y eliminación de residuos y la lista europea de residuos, o norma que la sustituya.</w:t>
      </w:r>
    </w:p>
    <w:p w14:paraId="5160EF21" w14:textId="77777777" w:rsidR="00403003" w:rsidRPr="008E231F" w:rsidRDefault="00403003" w:rsidP="005F60A1">
      <w:pPr>
        <w:pStyle w:val="Sangranormal"/>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2.º Las medidas para la prevención de residuos en la obra objeto del proyecto.</w:t>
      </w:r>
    </w:p>
    <w:p w14:paraId="0EC2B7DB" w14:textId="77777777" w:rsidR="00403003" w:rsidRPr="008E231F" w:rsidRDefault="00403003" w:rsidP="005F60A1">
      <w:pPr>
        <w:pStyle w:val="Sangranormal"/>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3.º Las operaciones de reutilización, valorización o eliminación a que se destinarán los residuos que se generarán en la obra.</w:t>
      </w:r>
    </w:p>
    <w:p w14:paraId="00338034" w14:textId="747E3927" w:rsidR="005F60A1" w:rsidRDefault="00403003" w:rsidP="005F60A1">
      <w:pPr>
        <w:pStyle w:val="Sangranormal"/>
        <w:spacing w:after="120"/>
        <w:ind w:left="707"/>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4.º Las medidas para la separación de los residuos en obra, en particular, para el cumplimiento por parte del poseedor de los residuos, de la obligación establecida en el apartado 5 del art. 5.</w:t>
      </w:r>
    </w:p>
    <w:p w14:paraId="1FEFECD0" w14:textId="72A652C3" w:rsidR="00403003" w:rsidRPr="008E231F" w:rsidRDefault="00403003" w:rsidP="00BD51CB">
      <w:pPr>
        <w:pStyle w:val="Sangranormal"/>
        <w:numPr>
          <w:ilvl w:val="0"/>
          <w:numId w:val="36"/>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Accesibilidad de los edificios.</w:t>
      </w:r>
      <w:r w:rsidR="00E47DFD">
        <w:rPr>
          <w:rStyle w:val="nfasisintenso"/>
          <w:rFonts w:ascii="Calibri" w:eastAsia="Times New Roman" w:hAnsi="Calibri" w:cs="Calibri"/>
          <w:i w:val="0"/>
          <w:color w:val="auto"/>
          <w:sz w:val="22"/>
          <w:lang w:eastAsia="es-ES"/>
        </w:rPr>
        <w:t xml:space="preserve"> </w:t>
      </w:r>
      <w:r w:rsidR="00E47DFD" w:rsidRPr="00E47DFD">
        <w:rPr>
          <w:rStyle w:val="nfasisintenso"/>
          <w:rFonts w:ascii="Calibri" w:eastAsia="Times New Roman" w:hAnsi="Calibri" w:cs="Calibri"/>
          <w:i w:val="0"/>
          <w:color w:val="auto"/>
          <w:sz w:val="22"/>
          <w:lang w:eastAsia="es-ES"/>
        </w:rPr>
        <w:t>Memoria descriptiva de las previsiones en materia de accesibilidad</w:t>
      </w:r>
      <w:r w:rsidR="00607837" w:rsidRPr="00607837">
        <w:rPr>
          <w:rStyle w:val="nfasisintenso"/>
          <w:rFonts w:ascii="Calibri" w:eastAsia="Times New Roman" w:hAnsi="Calibri" w:cs="Calibri"/>
          <w:i w:val="0"/>
          <w:color w:val="auto"/>
          <w:sz w:val="22"/>
          <w:lang w:eastAsia="es-ES"/>
        </w:rPr>
        <w:t>, reflejando el cumplimiento de las normas estatales y autonómicas, incluyendo Fichas si son exigibles.</w:t>
      </w:r>
    </w:p>
    <w:p w14:paraId="525C9977" w14:textId="77777777" w:rsidR="00403003" w:rsidRPr="008E231F" w:rsidRDefault="00403003" w:rsidP="00BD51CB">
      <w:pPr>
        <w:pStyle w:val="Sangranormal"/>
        <w:numPr>
          <w:ilvl w:val="0"/>
          <w:numId w:val="36"/>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 Infraestructuras comunes de telecomunicaciones para el acceso a los servicios de telecomunicaciones.</w:t>
      </w:r>
    </w:p>
    <w:p w14:paraId="45784305" w14:textId="77777777" w:rsidR="00403003" w:rsidRPr="008E231F" w:rsidRDefault="00403003" w:rsidP="00BD51CB">
      <w:pPr>
        <w:pStyle w:val="Sangranormal"/>
        <w:numPr>
          <w:ilvl w:val="0"/>
          <w:numId w:val="36"/>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 Estudio económico y financiero. </w:t>
      </w:r>
    </w:p>
    <w:p w14:paraId="1FB4E43C" w14:textId="6E1CE884" w:rsidR="00EF47BA" w:rsidRPr="00BC7287" w:rsidRDefault="00403003" w:rsidP="00BC7287">
      <w:pPr>
        <w:pStyle w:val="Sangranormal"/>
        <w:numPr>
          <w:ilvl w:val="0"/>
          <w:numId w:val="36"/>
        </w:numPr>
        <w:spacing w:after="120"/>
        <w:ind w:left="425"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Listado de normativa técnica de aplicación en los proyectos y direcciones de obra.</w:t>
      </w:r>
    </w:p>
    <w:p w14:paraId="47177E8A" w14:textId="77777777" w:rsidR="00403003" w:rsidRPr="008E231F" w:rsidRDefault="00403003" w:rsidP="00403003">
      <w:pPr>
        <w:pStyle w:val="Sangranormal"/>
        <w:numPr>
          <w:ilvl w:val="0"/>
          <w:numId w:val="2"/>
        </w:numPr>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PLANOS</w:t>
      </w:r>
    </w:p>
    <w:p w14:paraId="6B5E3D1C"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D89C365" w14:textId="77777777" w:rsidR="009C50BF" w:rsidRDefault="009C50BF" w:rsidP="00403003">
      <w:pPr>
        <w:pStyle w:val="Sangranormal"/>
        <w:ind w:left="0"/>
        <w:rPr>
          <w:rFonts w:ascii="Calibri" w:eastAsia="Times New Roman" w:hAnsi="Calibri" w:cs="Calibri"/>
          <w:iCs/>
          <w:sz w:val="22"/>
          <w:lang w:eastAsia="es-ES"/>
        </w:rPr>
      </w:pPr>
      <w:r w:rsidRPr="009C50BF">
        <w:rPr>
          <w:rFonts w:ascii="Calibri" w:eastAsia="Times New Roman" w:hAnsi="Calibri" w:cs="Calibri"/>
          <w:iCs/>
          <w:sz w:val="22"/>
          <w:lang w:eastAsia="es-ES"/>
        </w:rPr>
        <w:t xml:space="preserve">Se incluirán todos los planos de conjunto y de detalle necesarios para que la obra quede perfectamente definida, así como los que delimiten la ocupación de terrenos y la restitución de servidumbres y demás derechos reales, en su caso, y servicios afectados por su ejecución, agrupados por familias y con un índice inicial. </w:t>
      </w:r>
    </w:p>
    <w:p w14:paraId="7ADE3EBB" w14:textId="77777777" w:rsidR="009C50BF" w:rsidRDefault="009C50BF" w:rsidP="00403003">
      <w:pPr>
        <w:pStyle w:val="Sangranormal"/>
        <w:ind w:left="0"/>
        <w:rPr>
          <w:rFonts w:ascii="Calibri" w:eastAsia="Times New Roman" w:hAnsi="Calibri" w:cs="Calibri"/>
          <w:iCs/>
          <w:sz w:val="22"/>
          <w:lang w:eastAsia="es-ES"/>
        </w:rPr>
      </w:pPr>
    </w:p>
    <w:p w14:paraId="195B583B" w14:textId="4919B915"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Los planos son la representación gráfica de las soluciones adoptadas. Deben incluir toda la información necesaria para que la obra quede perfectamente definida, mediante esquemas y dibujos debidamente acotados. A su vez, deben comprender tanto los planos de conjunto, como los de detalle necesarios para que pueda realizarse el trabajo sin dificultad, tanto en la obra como en el taller, para la exacta realización de la obra, así como para que puedan deducirse de ellos las mediciones que sirvan de base para las valoraciones pertinentes.</w:t>
      </w:r>
    </w:p>
    <w:p w14:paraId="6054890D"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261AABB7"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La escala de los planos se ajustará a las necesidades de representación.</w:t>
      </w:r>
    </w:p>
    <w:p w14:paraId="683A45D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1E9682C8"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deberán incluir los planos que reflejen el estado previo a las obras, indicando las cotas del terreno y su relación con posibles accesos privados, servicios y servidumbres existentes. Se incluirán referencias de todo tipo en las que se fundamentará el replanteo de la obra. Se delimitará la ocupación de los terrenos y la restitución de servidumbres y demás derechos reales, en su caso, y servicios afectados por su ejecución.</w:t>
      </w:r>
    </w:p>
    <w:p w14:paraId="0F23EA2E"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6FDBB10A"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Como norma general, la información de los planos deberá siempre ir de lo general a lo particular, de la información de conjunto, a los detalles, y asimismo es importante guardar los siguientes criterios en su representación:</w:t>
      </w:r>
    </w:p>
    <w:p w14:paraId="5A23ADA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p>
    <w:p w14:paraId="25CA354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 Escala adecuada y acotados.</w:t>
      </w:r>
    </w:p>
    <w:p w14:paraId="596B2C40"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b) Simbología clara.</w:t>
      </w:r>
    </w:p>
    <w:p w14:paraId="7F8D8151"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 Información suficiente.</w:t>
      </w:r>
    </w:p>
    <w:p w14:paraId="72A6FA1B"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 Carátula normalizada.</w:t>
      </w:r>
    </w:p>
    <w:p w14:paraId="0AD5DD6A"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 Que se correspondan con los cálculos.</w:t>
      </w:r>
    </w:p>
    <w:p w14:paraId="499BEBDF"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 Que se representen los suficientes detalles constructivos.</w:t>
      </w:r>
    </w:p>
    <w:p w14:paraId="7DB4A4F9" w14:textId="77777777" w:rsidR="00403003" w:rsidRPr="008E231F" w:rsidRDefault="00403003" w:rsidP="00403003">
      <w:pPr>
        <w:pStyle w:val="Sangranormal"/>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g) Que figuren todas las fechas y firmas de los autores y controladores.</w:t>
      </w:r>
    </w:p>
    <w:p w14:paraId="1629D1EE" w14:textId="77777777" w:rsidR="00403003" w:rsidRDefault="00403003" w:rsidP="00403003">
      <w:pPr>
        <w:pStyle w:val="Sangranormal"/>
        <w:ind w:left="0"/>
        <w:rPr>
          <w:rStyle w:val="nfasisintenso"/>
          <w:rFonts w:ascii="Calibri" w:eastAsia="Times New Roman" w:hAnsi="Calibri" w:cs="Calibri"/>
          <w:b/>
          <w:i w:val="0"/>
          <w:color w:val="auto"/>
          <w:sz w:val="22"/>
          <w:lang w:eastAsia="es-ES"/>
        </w:rPr>
      </w:pPr>
    </w:p>
    <w:p w14:paraId="18573DB6" w14:textId="77777777" w:rsidR="00BC7287" w:rsidRDefault="00BC7287" w:rsidP="00403003">
      <w:pPr>
        <w:pStyle w:val="Sangranormal"/>
        <w:ind w:left="0"/>
        <w:rPr>
          <w:rStyle w:val="nfasisintenso"/>
          <w:rFonts w:ascii="Calibri" w:eastAsia="Times New Roman" w:hAnsi="Calibri" w:cs="Calibri"/>
          <w:b/>
          <w:i w:val="0"/>
          <w:color w:val="auto"/>
          <w:sz w:val="22"/>
          <w:lang w:eastAsia="es-ES"/>
        </w:rPr>
      </w:pPr>
    </w:p>
    <w:p w14:paraId="735722A6" w14:textId="77777777" w:rsidR="00BC7287" w:rsidRPr="008E231F" w:rsidRDefault="00BC7287" w:rsidP="00403003">
      <w:pPr>
        <w:pStyle w:val="Sangranormal"/>
        <w:ind w:left="0"/>
        <w:rPr>
          <w:rStyle w:val="nfasisintenso"/>
          <w:rFonts w:ascii="Calibri" w:eastAsia="Times New Roman" w:hAnsi="Calibri" w:cs="Calibri"/>
          <w:b/>
          <w:i w:val="0"/>
          <w:color w:val="auto"/>
          <w:sz w:val="22"/>
          <w:lang w:eastAsia="es-ES"/>
        </w:rPr>
      </w:pPr>
    </w:p>
    <w:p w14:paraId="5D675979"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lastRenderedPageBreak/>
        <w:t>Por tanto, el proyecto contendrá tantos planos como sean necesarios para la definición en detalle de las obras. A continuación, enumeraremos un índice indicativo del número de planos a efectuar, pudiendo el adjudicatario variarlo en más o en menos, según el proyecto de que se trate.</w:t>
      </w:r>
    </w:p>
    <w:p w14:paraId="60E051C5"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18ADD21A" w14:textId="77777777" w:rsidR="00403003" w:rsidRPr="008E231F" w:rsidRDefault="00403003" w:rsidP="00403003">
      <w:pPr>
        <w:pStyle w:val="Sangranormal"/>
        <w:numPr>
          <w:ilvl w:val="0"/>
          <w:numId w:val="8"/>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Índice de planos</w:t>
      </w:r>
    </w:p>
    <w:p w14:paraId="5F61F99F" w14:textId="77777777" w:rsidR="00403003" w:rsidRPr="008E231F" w:rsidRDefault="00403003" w:rsidP="00403003">
      <w:pPr>
        <w:pStyle w:val="Sangranormal"/>
        <w:numPr>
          <w:ilvl w:val="0"/>
          <w:numId w:val="8"/>
        </w:numPr>
        <w:spacing w:after="120"/>
        <w:ind w:left="426"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Planos de definición urbanística y de implantación</w:t>
      </w:r>
    </w:p>
    <w:p w14:paraId="4CB24238" w14:textId="77777777" w:rsidR="00403003" w:rsidRPr="008E231F" w:rsidRDefault="00403003" w:rsidP="00BD51CB">
      <w:pPr>
        <w:pStyle w:val="Sangranormal"/>
        <w:numPr>
          <w:ilvl w:val="0"/>
          <w:numId w:val="37"/>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Situación: Referido al planeamiento vigente, con referencia a puntos localizables y con indicación del norte geográfico.</w:t>
      </w:r>
    </w:p>
    <w:p w14:paraId="6DA3490A" w14:textId="77777777" w:rsidR="00403003" w:rsidRPr="008E231F" w:rsidRDefault="00403003" w:rsidP="00BD51CB">
      <w:pPr>
        <w:pStyle w:val="Sangranormal"/>
        <w:numPr>
          <w:ilvl w:val="0"/>
          <w:numId w:val="37"/>
        </w:numPr>
        <w:ind w:left="709" w:hanging="295"/>
        <w:rPr>
          <w:rStyle w:val="nfasisintenso"/>
          <w:rFonts w:ascii="Calibri" w:eastAsia="Times New Roman" w:hAnsi="Calibri" w:cs="Calibri"/>
          <w:b/>
          <w:i w:val="0"/>
          <w:color w:val="FF0000"/>
          <w:sz w:val="22"/>
          <w:lang w:eastAsia="es-ES"/>
        </w:rPr>
      </w:pPr>
      <w:r w:rsidRPr="00BC7287">
        <w:rPr>
          <w:rStyle w:val="nfasisintenso"/>
          <w:rFonts w:ascii="Calibri" w:eastAsia="Times New Roman" w:hAnsi="Calibri" w:cs="Calibri"/>
          <w:i w:val="0"/>
          <w:color w:val="auto"/>
          <w:sz w:val="22"/>
          <w:lang w:eastAsia="es-ES"/>
        </w:rPr>
        <w:t>Empl</w:t>
      </w:r>
      <w:r w:rsidRPr="008E231F">
        <w:rPr>
          <w:rStyle w:val="nfasisintenso"/>
          <w:rFonts w:ascii="Calibri" w:eastAsia="Times New Roman" w:hAnsi="Calibri" w:cs="Calibri"/>
          <w:i w:val="0"/>
          <w:color w:val="auto"/>
          <w:sz w:val="22"/>
          <w:lang w:eastAsia="es-ES"/>
        </w:rPr>
        <w:t>azamiento:</w:t>
      </w:r>
      <w:r w:rsidRPr="008E231F">
        <w:rPr>
          <w:rFonts w:ascii="Calibri" w:hAnsi="Calibri" w:cs="Calibri"/>
        </w:rPr>
        <w:t xml:space="preserve"> </w:t>
      </w:r>
      <w:r w:rsidRPr="008E231F">
        <w:rPr>
          <w:rStyle w:val="nfasisintenso"/>
          <w:rFonts w:ascii="Calibri" w:eastAsia="Times New Roman" w:hAnsi="Calibri" w:cs="Calibri"/>
          <w:i w:val="0"/>
          <w:color w:val="auto"/>
          <w:sz w:val="22"/>
          <w:lang w:eastAsia="es-ES"/>
        </w:rPr>
        <w:t xml:space="preserve">Implantación del proyecto en relación con los principales elementos del entorno inmediato. Alineación. </w:t>
      </w:r>
    </w:p>
    <w:p w14:paraId="2C35F7A6" w14:textId="77777777" w:rsidR="00403003" w:rsidRPr="008E231F" w:rsidRDefault="00403003" w:rsidP="00BD51CB">
      <w:pPr>
        <w:pStyle w:val="Sangranormal"/>
        <w:numPr>
          <w:ilvl w:val="0"/>
          <w:numId w:val="37"/>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Justificación urbanística: condiciones de posición/ocupación, parcelación, alineaciones, retranqueos; cómputo de la edificabilidad; volumen y forma; patios; usos y dotaciones (obligatorios y facultativos), tipología; tratamiento del espacio libre de parcela; grado de protección, en su caso.</w:t>
      </w:r>
    </w:p>
    <w:p w14:paraId="2D6A6E40" w14:textId="77777777" w:rsidR="00403003" w:rsidRPr="008E231F" w:rsidRDefault="00403003" w:rsidP="00BD51CB">
      <w:pPr>
        <w:pStyle w:val="Sangranormal"/>
        <w:numPr>
          <w:ilvl w:val="0"/>
          <w:numId w:val="37"/>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Urbanización: Preexistencias y condicionantes del solar (red viaria, situación de acometidas a las redes municipales, etc.); Ordenación general del edificio y urbanización de los espacios exteriores adscritos al edificio.</w:t>
      </w:r>
    </w:p>
    <w:p w14:paraId="67146A02" w14:textId="77777777" w:rsidR="00403003" w:rsidRPr="008E231F" w:rsidRDefault="00403003" w:rsidP="00BD51CB">
      <w:pPr>
        <w:pStyle w:val="Sangranormal"/>
        <w:numPr>
          <w:ilvl w:val="0"/>
          <w:numId w:val="37"/>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Alineación.</w:t>
      </w:r>
    </w:p>
    <w:p w14:paraId="1533C9FD" w14:textId="77777777" w:rsidR="00403003" w:rsidRPr="008E231F" w:rsidRDefault="00403003" w:rsidP="00403003">
      <w:pPr>
        <w:pStyle w:val="Sangranormal"/>
        <w:numPr>
          <w:ilvl w:val="0"/>
          <w:numId w:val="8"/>
        </w:numPr>
        <w:spacing w:after="120"/>
        <w:ind w:hanging="357"/>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definición arquitectónica del edificio</w:t>
      </w:r>
    </w:p>
    <w:p w14:paraId="7ED89AAA" w14:textId="77777777" w:rsidR="00403003" w:rsidRPr="008E231F" w:rsidRDefault="00403003" w:rsidP="00BD51CB">
      <w:pPr>
        <w:pStyle w:val="Sangranormal"/>
        <w:numPr>
          <w:ilvl w:val="0"/>
          <w:numId w:val="37"/>
        </w:numPr>
        <w:spacing w:after="120"/>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Plantas generales: distribución y uso. </w:t>
      </w:r>
    </w:p>
    <w:p w14:paraId="56B26EF5" w14:textId="77777777" w:rsidR="00403003" w:rsidRPr="008E231F" w:rsidRDefault="00403003" w:rsidP="00BD51CB">
      <w:pPr>
        <w:pStyle w:val="Sangranormal"/>
        <w:numPr>
          <w:ilvl w:val="0"/>
          <w:numId w:val="38"/>
        </w:numPr>
        <w:ind w:left="1134"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Cotas suficientes para la comprensión arquitectónica del proyecto y cotas de justificación de las normativas (de uso, seguridad en caso de incendio, seguridad de utilización y accesibilidad, etc.)</w:t>
      </w:r>
    </w:p>
    <w:p w14:paraId="165788F2" w14:textId="77777777" w:rsidR="00403003" w:rsidRPr="008E231F" w:rsidRDefault="00403003" w:rsidP="00BD51CB">
      <w:pPr>
        <w:pStyle w:val="Sangranormal"/>
        <w:numPr>
          <w:ilvl w:val="0"/>
          <w:numId w:val="38"/>
        </w:numPr>
        <w:ind w:left="1134"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Superficies por uso y totales: útiles, construidas y computables a efectos urbanísticos y de cumplimiento de otras normativas, escala mínima 1/100.</w:t>
      </w:r>
    </w:p>
    <w:p w14:paraId="372D5A85" w14:textId="77777777" w:rsidR="00403003" w:rsidRPr="008E231F" w:rsidRDefault="00403003" w:rsidP="00BD51CB">
      <w:pPr>
        <w:pStyle w:val="Sangranormal"/>
        <w:numPr>
          <w:ilvl w:val="0"/>
          <w:numId w:val="37"/>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Plantas de cubiertas: Se reflejarán pendientes, puntos de recogida de aguas, patios, lucernarios, chimeneas, claraboyas, instalaciones, captadores solares o fotovoltaicos, vuelos, etc.</w:t>
      </w:r>
    </w:p>
    <w:p w14:paraId="61F67968" w14:textId="77777777" w:rsidR="00403003" w:rsidRPr="008E231F" w:rsidRDefault="00403003" w:rsidP="00BD51CB">
      <w:pPr>
        <w:pStyle w:val="Sangranormal"/>
        <w:numPr>
          <w:ilvl w:val="0"/>
          <w:numId w:val="37"/>
        </w:numPr>
        <w:ind w:left="709"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 xml:space="preserve">Alzados y secciones: </w:t>
      </w:r>
    </w:p>
    <w:p w14:paraId="479C637F" w14:textId="77777777" w:rsidR="00403003" w:rsidRPr="008E231F" w:rsidRDefault="00403003" w:rsidP="00BD51CB">
      <w:pPr>
        <w:pStyle w:val="Sangranormal"/>
        <w:numPr>
          <w:ilvl w:val="0"/>
          <w:numId w:val="39"/>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Cotas suficientes para la comprensión arquitectónica del proyecto y la justificación de normativas.</w:t>
      </w:r>
    </w:p>
    <w:p w14:paraId="55A1DB5F" w14:textId="77777777" w:rsidR="00403003" w:rsidRPr="008E231F" w:rsidRDefault="00403003" w:rsidP="00BD51CB">
      <w:pPr>
        <w:pStyle w:val="Sangranormal"/>
        <w:numPr>
          <w:ilvl w:val="0"/>
          <w:numId w:val="39"/>
        </w:numPr>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Alzados de cada fachada: acotando alturas totales y altura de cornisa; escala mínima 1/100.</w:t>
      </w:r>
    </w:p>
    <w:p w14:paraId="3D69BC5B" w14:textId="77777777" w:rsidR="00403003" w:rsidRPr="008E231F" w:rsidRDefault="00403003" w:rsidP="00BD51CB">
      <w:pPr>
        <w:pStyle w:val="Sangranormal"/>
        <w:numPr>
          <w:ilvl w:val="0"/>
          <w:numId w:val="39"/>
        </w:numPr>
        <w:spacing w:after="12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Secciones longitudinal y transversal: acotando alturas de pisos, gruesos de forjado, rasante de calle, altura total del edificio y alturas de antepechos, una por el núcleo de comunicaciones verticales; otra perpendicular a la anterior; escala mínima 1/100.</w:t>
      </w:r>
    </w:p>
    <w:p w14:paraId="1C6BB7AB"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seguridad en caso de incendio</w:t>
      </w:r>
    </w:p>
    <w:p w14:paraId="6B71CEF8"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seguridad de utilización y accesibilidad</w:t>
      </w:r>
    </w:p>
    <w:p w14:paraId="081DF49C"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estructuras</w:t>
      </w:r>
    </w:p>
    <w:p w14:paraId="003DC989" w14:textId="77777777" w:rsidR="00403003" w:rsidRPr="008E231F" w:rsidRDefault="00403003" w:rsidP="00403003">
      <w:pPr>
        <w:pStyle w:val="Sangranormal"/>
        <w:spacing w:after="120"/>
        <w:ind w:left="426"/>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gráfica y dimensional de todo el sistema estructural (cimentación, estructura portante y estructura horizontal). En los relativos a la cimentación se incluirá, además, su relación con el entorno inmediato y el conjunto de la obra</w:t>
      </w:r>
    </w:p>
    <w:p w14:paraId="5D693D79" w14:textId="77777777" w:rsidR="00403003" w:rsidRPr="008E231F" w:rsidRDefault="00403003" w:rsidP="00BD51CB">
      <w:pPr>
        <w:pStyle w:val="Sangranormal"/>
        <w:numPr>
          <w:ilvl w:val="0"/>
          <w:numId w:val="3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Cimentación: saneamiento horizontal y puesta a tierra del edificio</w:t>
      </w:r>
    </w:p>
    <w:p w14:paraId="29682759" w14:textId="77777777" w:rsidR="00403003" w:rsidRPr="008E231F" w:rsidRDefault="00403003" w:rsidP="00BD51CB">
      <w:pPr>
        <w:pStyle w:val="Sangranormal"/>
        <w:numPr>
          <w:ilvl w:val="0"/>
          <w:numId w:val="37"/>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Plantas: vigas, forjados, cubierta y detalles.</w:t>
      </w:r>
    </w:p>
    <w:p w14:paraId="1BBA41C6" w14:textId="77777777" w:rsidR="00403003" w:rsidRPr="008E231F" w:rsidRDefault="00403003" w:rsidP="00BD51CB">
      <w:pPr>
        <w:pStyle w:val="Sangranormal"/>
        <w:numPr>
          <w:ilvl w:val="0"/>
          <w:numId w:val="37"/>
        </w:numPr>
        <w:spacing w:after="120"/>
        <w:ind w:left="709"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Estructura Vertical: Cuadro de Pilares.</w:t>
      </w:r>
    </w:p>
    <w:p w14:paraId="537A047F"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lastRenderedPageBreak/>
        <w:t>Planos de construcción</w:t>
      </w:r>
    </w:p>
    <w:p w14:paraId="0B0B657D" w14:textId="77777777" w:rsidR="00403003" w:rsidRPr="008E231F" w:rsidRDefault="00403003" w:rsidP="00BD51CB">
      <w:pPr>
        <w:pStyle w:val="Sangranormal"/>
        <w:numPr>
          <w:ilvl w:val="0"/>
          <w:numId w:val="40"/>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Memorias de carpintería (interior y exterior) y cerrajería.</w:t>
      </w:r>
    </w:p>
    <w:p w14:paraId="4F412EB9" w14:textId="77777777" w:rsidR="00403003" w:rsidRPr="008E231F" w:rsidRDefault="00403003" w:rsidP="00BD51CB">
      <w:pPr>
        <w:pStyle w:val="Sangranormal"/>
        <w:numPr>
          <w:ilvl w:val="0"/>
          <w:numId w:val="40"/>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Plantas generales de distribución: Guías de carpintería.</w:t>
      </w:r>
    </w:p>
    <w:p w14:paraId="12AA3F89" w14:textId="77777777" w:rsidR="00403003" w:rsidRPr="008E231F" w:rsidRDefault="00403003" w:rsidP="00BD51CB">
      <w:pPr>
        <w:pStyle w:val="Sangranormal"/>
        <w:numPr>
          <w:ilvl w:val="0"/>
          <w:numId w:val="40"/>
        </w:numPr>
        <w:spacing w:after="120"/>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Detalles constructivos (incluyendo protección frente al ruido)</w:t>
      </w:r>
    </w:p>
    <w:p w14:paraId="28541375" w14:textId="77777777" w:rsidR="00403003" w:rsidRPr="008E231F" w:rsidRDefault="00403003" w:rsidP="00403003">
      <w:pPr>
        <w:pStyle w:val="Sangranormal"/>
        <w:numPr>
          <w:ilvl w:val="0"/>
          <w:numId w:val="8"/>
        </w:numPr>
        <w:spacing w:after="12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de instalaciones, sistemas de acondicionamientos y servicios</w:t>
      </w:r>
    </w:p>
    <w:p w14:paraId="3C7B3B2F"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Descripción gráfica y dimensional de las instalaciones de la edificación con la definición necesaria para su ejecución:</w:t>
      </w:r>
    </w:p>
    <w:p w14:paraId="5E9A3F15"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Red de saneamiento.</w:t>
      </w:r>
    </w:p>
    <w:p w14:paraId="5E72EDA1"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Fontanería (distribución de agua fría y caliente).</w:t>
      </w:r>
    </w:p>
    <w:p w14:paraId="7A1333FE"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Red de distribución de electricidad (con inclusión de esquema unifilar).</w:t>
      </w:r>
    </w:p>
    <w:p w14:paraId="4DBE96CD"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Red de distribución de gas.</w:t>
      </w:r>
    </w:p>
    <w:p w14:paraId="23AC164F"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Sistema de calefacción / acondicionamiento.</w:t>
      </w:r>
    </w:p>
    <w:p w14:paraId="1BE09464"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Captación de energía solar.</w:t>
      </w:r>
    </w:p>
    <w:p w14:paraId="11A982F1"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de protección contra incendios (alarmas, extintores, bocas de incendio equipadas, rociadores, señalización, etc.)</w:t>
      </w:r>
    </w:p>
    <w:p w14:paraId="2F111D63"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Alumbrado de emergencia.</w:t>
      </w:r>
    </w:p>
    <w:p w14:paraId="3EA11D88"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Ventilación.</w:t>
      </w:r>
    </w:p>
    <w:p w14:paraId="45F6B795"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Pararrayos.</w:t>
      </w:r>
    </w:p>
    <w:p w14:paraId="24EDAC6B"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Transporte y ascensores.</w:t>
      </w:r>
    </w:p>
    <w:p w14:paraId="4CFC3DD1" w14:textId="77777777" w:rsidR="00403003" w:rsidRPr="008E231F" w:rsidRDefault="00403003" w:rsidP="00BD51CB">
      <w:pPr>
        <w:pStyle w:val="Sangranormal"/>
        <w:numPr>
          <w:ilvl w:val="0"/>
          <w:numId w:val="41"/>
        </w:numPr>
        <w:ind w:left="709"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Recogida, evacuación y tratamiento de residuos: Los planos de las instalaciones previstas para el almacenamiento, manejo, separación y, en su caso, otras operaciones de gestión de los residuos de construcción y demolición dentro de la obra.</w:t>
      </w:r>
    </w:p>
    <w:p w14:paraId="03DC5691" w14:textId="77777777" w:rsidR="00403003" w:rsidRPr="008E231F" w:rsidRDefault="00403003" w:rsidP="00BD51CB">
      <w:pPr>
        <w:pStyle w:val="Sangranormal"/>
        <w:numPr>
          <w:ilvl w:val="0"/>
          <w:numId w:val="41"/>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Suministro de combustible.</w:t>
      </w:r>
    </w:p>
    <w:p w14:paraId="36F1B1C6" w14:textId="77777777" w:rsidR="00403003" w:rsidRPr="008E231F" w:rsidRDefault="00403003" w:rsidP="00BD51CB">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Fotovoltaica</w:t>
      </w:r>
    </w:p>
    <w:p w14:paraId="713DBC23" w14:textId="77777777" w:rsidR="00403003" w:rsidRPr="008E231F" w:rsidRDefault="00403003" w:rsidP="00BD51CB">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Iluminación</w:t>
      </w:r>
    </w:p>
    <w:p w14:paraId="6867884B" w14:textId="77777777" w:rsidR="00403003" w:rsidRPr="008E231F" w:rsidRDefault="00403003" w:rsidP="00BD51CB">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Recintos de instalaciones de telecomunicaciones</w:t>
      </w:r>
    </w:p>
    <w:p w14:paraId="66E48F91" w14:textId="77777777" w:rsidR="00403003" w:rsidRPr="008E231F" w:rsidRDefault="00403003" w:rsidP="00BD51CB">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Instalaciones audiovisuales</w:t>
      </w:r>
    </w:p>
    <w:p w14:paraId="6964A436" w14:textId="77777777" w:rsidR="00403003" w:rsidRPr="008E231F" w:rsidRDefault="00403003" w:rsidP="00BD51CB">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Protección y seguridad</w:t>
      </w:r>
    </w:p>
    <w:p w14:paraId="54FC9318" w14:textId="77777777" w:rsidR="00403003" w:rsidRPr="008E231F" w:rsidRDefault="00403003" w:rsidP="00BD51CB">
      <w:pPr>
        <w:pStyle w:val="Sangranormal"/>
        <w:numPr>
          <w:ilvl w:val="0"/>
          <w:numId w:val="42"/>
        </w:numPr>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Control y gestión centralizada del edificio</w:t>
      </w:r>
    </w:p>
    <w:p w14:paraId="78A3D3A3" w14:textId="77777777" w:rsidR="00403003" w:rsidRPr="008E231F" w:rsidRDefault="00403003" w:rsidP="00BD51CB">
      <w:pPr>
        <w:pStyle w:val="Sangranormal"/>
        <w:numPr>
          <w:ilvl w:val="0"/>
          <w:numId w:val="42"/>
        </w:numPr>
        <w:spacing w:after="120"/>
        <w:ind w:left="709"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Otras instalaciones</w:t>
      </w:r>
    </w:p>
    <w:p w14:paraId="3FFAFED7" w14:textId="77777777" w:rsidR="00403003" w:rsidRPr="008E231F" w:rsidRDefault="00403003" w:rsidP="00403003">
      <w:pPr>
        <w:pStyle w:val="Sangranormal"/>
        <w:spacing w:after="120"/>
        <w:ind w:left="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Deberán incorporarse a los planos de cada una de las instalaciones detalles suficientes de la acometida a la red municipal.</w:t>
      </w:r>
    </w:p>
    <w:p w14:paraId="1B0F43DE" w14:textId="77777777" w:rsidR="00403003" w:rsidRPr="008E231F" w:rsidRDefault="00403003" w:rsidP="00403003">
      <w:pPr>
        <w:pStyle w:val="Sangranormal"/>
        <w:numPr>
          <w:ilvl w:val="0"/>
          <w:numId w:val="8"/>
        </w:numPr>
        <w:spacing w:after="120"/>
        <w:ind w:left="641" w:hanging="357"/>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con esquemas de las soluciones estructurales propuestas.</w:t>
      </w:r>
    </w:p>
    <w:p w14:paraId="33AB533F" w14:textId="77777777" w:rsidR="00403003" w:rsidRPr="008E231F" w:rsidRDefault="00403003" w:rsidP="00403003">
      <w:pPr>
        <w:pStyle w:val="Sangranormal"/>
        <w:numPr>
          <w:ilvl w:val="0"/>
          <w:numId w:val="8"/>
        </w:numPr>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Planos con las soluciones de las diversas instalaciones.</w:t>
      </w:r>
    </w:p>
    <w:p w14:paraId="3AC10CFC" w14:textId="77777777" w:rsidR="00403003" w:rsidRPr="008E231F" w:rsidRDefault="00403003" w:rsidP="00BC7287">
      <w:pPr>
        <w:pStyle w:val="Sangranormal"/>
        <w:ind w:left="0"/>
        <w:rPr>
          <w:rStyle w:val="nfasisintenso"/>
          <w:rFonts w:ascii="Calibri" w:eastAsia="Times New Roman" w:hAnsi="Calibri" w:cs="Calibri"/>
          <w:i w:val="0"/>
          <w:color w:val="auto"/>
          <w:sz w:val="22"/>
          <w:lang w:eastAsia="es-ES"/>
        </w:rPr>
      </w:pPr>
    </w:p>
    <w:p w14:paraId="1B1C0261" w14:textId="77777777" w:rsidR="00403003" w:rsidRPr="008E231F" w:rsidRDefault="00403003" w:rsidP="00403003">
      <w:pPr>
        <w:pStyle w:val="Sangranormal"/>
        <w:ind w:left="284"/>
        <w:rPr>
          <w:rStyle w:val="nfasisintenso"/>
          <w:rFonts w:ascii="Calibri" w:eastAsia="Times New Roman" w:hAnsi="Calibri" w:cs="Calibri"/>
          <w:i w:val="0"/>
          <w:color w:val="auto"/>
          <w:sz w:val="22"/>
          <w:lang w:eastAsia="es-ES"/>
        </w:rPr>
      </w:pPr>
    </w:p>
    <w:p w14:paraId="1C940D1F" w14:textId="77777777" w:rsidR="00403003" w:rsidRDefault="00403003" w:rsidP="00403003">
      <w:pPr>
        <w:pStyle w:val="Sangranormal"/>
        <w:numPr>
          <w:ilvl w:val="0"/>
          <w:numId w:val="2"/>
        </w:numPr>
        <w:spacing w:after="240"/>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 xml:space="preserve">PLIEGO DE CONDICIONES </w:t>
      </w:r>
    </w:p>
    <w:p w14:paraId="1E506060" w14:textId="02771313" w:rsidR="00F033E4" w:rsidRPr="00F033E4" w:rsidRDefault="00F033E4" w:rsidP="00F033E4">
      <w:pPr>
        <w:pStyle w:val="Sangranormal"/>
        <w:spacing w:after="240"/>
        <w:ind w:left="0"/>
        <w:rPr>
          <w:rStyle w:val="nfasisintenso"/>
          <w:rFonts w:ascii="Calibri" w:eastAsia="Times New Roman" w:hAnsi="Calibri" w:cs="Calibri"/>
          <w:i w:val="0"/>
          <w:color w:val="auto"/>
          <w:sz w:val="28"/>
          <w:lang w:eastAsia="es-ES"/>
        </w:rPr>
      </w:pPr>
      <w:r w:rsidRPr="00F033E4">
        <w:rPr>
          <w:rFonts w:ascii="Calibri" w:hAnsi="Calibri" w:cs="Calibri"/>
          <w:sz w:val="22"/>
        </w:rPr>
        <w:t>Se incluirá el pliego de prescripciones técnicas particulares (PPT), donde se desarrollará las condiciones de los materiales y de la ejecución de la obra, las obligaciones de orden técnico que correspondan al contratista y la forma en la que se realizará la medición de las unidades ejecutadas y el control de calidad de los materiales empleados y del proceso de ejecución.</w:t>
      </w:r>
    </w:p>
    <w:p w14:paraId="76C8157B" w14:textId="77777777" w:rsidR="00403003" w:rsidRPr="008E231F" w:rsidRDefault="00403003" w:rsidP="00BD51CB">
      <w:pPr>
        <w:pStyle w:val="Sangranormal"/>
        <w:numPr>
          <w:ilvl w:val="0"/>
          <w:numId w:val="43"/>
        </w:numPr>
        <w:spacing w:before="120" w:after="120"/>
        <w:ind w:left="426"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Pliego de cláusulas administrativas</w:t>
      </w:r>
    </w:p>
    <w:p w14:paraId="74ED0ADD" w14:textId="77777777" w:rsidR="00403003" w:rsidRPr="008E231F" w:rsidRDefault="00403003" w:rsidP="00BD51CB">
      <w:pPr>
        <w:pStyle w:val="Sangranormal"/>
        <w:numPr>
          <w:ilvl w:val="0"/>
          <w:numId w:val="44"/>
        </w:numPr>
        <w:spacing w:after="120"/>
        <w:ind w:left="567"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DISPOSICIONES GENERALES</w:t>
      </w:r>
    </w:p>
    <w:p w14:paraId="44C6B1CD" w14:textId="77777777" w:rsidR="00403003" w:rsidRPr="008E231F" w:rsidRDefault="00403003" w:rsidP="00BD51CB">
      <w:pPr>
        <w:pStyle w:val="Sangranormal"/>
        <w:numPr>
          <w:ilvl w:val="0"/>
          <w:numId w:val="44"/>
        </w:numPr>
        <w:spacing w:after="120"/>
        <w:ind w:left="567" w:hanging="29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DISPOSICIONES FACULTATIVAS</w:t>
      </w:r>
    </w:p>
    <w:p w14:paraId="159FE682" w14:textId="77777777" w:rsidR="00403003" w:rsidRPr="008E231F" w:rsidRDefault="00403003" w:rsidP="00BD51CB">
      <w:pPr>
        <w:pStyle w:val="Sangranormal"/>
        <w:numPr>
          <w:ilvl w:val="0"/>
          <w:numId w:val="44"/>
        </w:numPr>
        <w:spacing w:after="240"/>
        <w:ind w:left="567" w:hanging="295"/>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DISPOSICIONES ECONÓMICAS</w:t>
      </w:r>
    </w:p>
    <w:p w14:paraId="325AC552" w14:textId="77777777" w:rsidR="00403003" w:rsidRPr="008E231F" w:rsidRDefault="00403003" w:rsidP="00BD51CB">
      <w:pPr>
        <w:pStyle w:val="Sangranormal"/>
        <w:numPr>
          <w:ilvl w:val="0"/>
          <w:numId w:val="43"/>
        </w:numPr>
        <w:spacing w:after="120"/>
        <w:ind w:left="426" w:hanging="284"/>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lastRenderedPageBreak/>
        <w:t>Pliego de condiciones técnicas particulares</w:t>
      </w:r>
    </w:p>
    <w:p w14:paraId="5F50A830" w14:textId="77777777" w:rsidR="00403003" w:rsidRPr="008E231F" w:rsidRDefault="00403003" w:rsidP="00BD51CB">
      <w:pPr>
        <w:pStyle w:val="Sangranormal"/>
        <w:numPr>
          <w:ilvl w:val="0"/>
          <w:numId w:val="45"/>
        </w:numPr>
        <w:spacing w:after="120"/>
        <w:ind w:left="567"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Prescripciones sobre los materiales: características de los materiales, marcado "CE", certificados de calidad, condiciones de recepción, criterios de aceptación o rechazo, etc.</w:t>
      </w:r>
    </w:p>
    <w:p w14:paraId="34512BA1" w14:textId="77777777" w:rsidR="00403003" w:rsidRPr="008E231F" w:rsidRDefault="00403003" w:rsidP="00BD51CB">
      <w:pPr>
        <w:pStyle w:val="Sangranormal"/>
        <w:numPr>
          <w:ilvl w:val="0"/>
          <w:numId w:val="45"/>
        </w:numPr>
        <w:spacing w:after="120"/>
        <w:ind w:left="567"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Prescripciones sobre la ejecución de las unidades de obra:</w:t>
      </w:r>
    </w:p>
    <w:p w14:paraId="29039270" w14:textId="77777777" w:rsidR="00403003" w:rsidRPr="008E231F" w:rsidRDefault="00403003" w:rsidP="00BD51CB">
      <w:pPr>
        <w:pStyle w:val="Sangranormal"/>
        <w:numPr>
          <w:ilvl w:val="0"/>
          <w:numId w:val="46"/>
        </w:numPr>
        <w:ind w:left="851"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Características técnicas de cada unidad de obra, proceso de ejecución, tolerancias admisibles, control de ejecución, ensayos y pruebas, garantías de calidad, criterios de aceptación o rechazo, criterios de medición y valoración de unidades, etc.</w:t>
      </w:r>
    </w:p>
    <w:p w14:paraId="09158917" w14:textId="77777777" w:rsidR="00403003" w:rsidRPr="008E231F" w:rsidRDefault="00403003" w:rsidP="00BD51CB">
      <w:pPr>
        <w:pStyle w:val="Sangranormal"/>
        <w:numPr>
          <w:ilvl w:val="0"/>
          <w:numId w:val="46"/>
        </w:numPr>
        <w:spacing w:after="120"/>
        <w:ind w:left="851" w:hanging="284"/>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Medidas para asegurar la compatibilidad entre los diferentes productos, elementos y sistemas constructivos.</w:t>
      </w:r>
    </w:p>
    <w:p w14:paraId="1A38E5E3" w14:textId="77777777" w:rsidR="00403003" w:rsidRPr="008E231F" w:rsidRDefault="00403003" w:rsidP="00BD51CB">
      <w:pPr>
        <w:pStyle w:val="Sangranormal"/>
        <w:numPr>
          <w:ilvl w:val="0"/>
          <w:numId w:val="45"/>
        </w:numPr>
        <w:spacing w:after="120"/>
        <w:ind w:left="567" w:hanging="283"/>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Prescripciones sobre verificaciones en el edificio terminado: Verificaciones y pruebas de servicio que deban realizarse para comprobar las prestaciones finales del edificio.</w:t>
      </w:r>
    </w:p>
    <w:p w14:paraId="13D80797" w14:textId="77777777" w:rsidR="00403003" w:rsidRPr="008E231F" w:rsidRDefault="00403003" w:rsidP="00403003">
      <w:pPr>
        <w:pStyle w:val="Sangranormal"/>
        <w:spacing w:after="120"/>
        <w:ind w:left="0"/>
        <w:rPr>
          <w:rStyle w:val="nfasisintenso"/>
          <w:rFonts w:ascii="Calibri" w:eastAsia="Times New Roman" w:hAnsi="Calibri" w:cs="Calibri"/>
          <w:i w:val="0"/>
          <w:color w:val="auto"/>
          <w:sz w:val="28"/>
          <w:lang w:eastAsia="es-ES"/>
        </w:rPr>
      </w:pPr>
    </w:p>
    <w:p w14:paraId="61A7E254" w14:textId="77777777" w:rsidR="00403003" w:rsidRPr="008E231F" w:rsidRDefault="00403003" w:rsidP="00403003">
      <w:pPr>
        <w:pStyle w:val="Sangranormal"/>
        <w:numPr>
          <w:ilvl w:val="0"/>
          <w:numId w:val="2"/>
        </w:numPr>
        <w:spacing w:after="240"/>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MEDICIONES</w:t>
      </w:r>
    </w:p>
    <w:p w14:paraId="00A28C62"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Las Mediciones definirán y justificarán la cantidad y características de todos los elementos que integran el diseño, junto con una estimación justificada de los precios de dichos elementos.</w:t>
      </w:r>
    </w:p>
    <w:p w14:paraId="76F0333C"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p>
    <w:p w14:paraId="77EA885E"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Desarrollado por partidas, agrupadas en capítulos, conteniendo todas las descripciones técnicas necesarias para su especificación y valoración.</w:t>
      </w:r>
    </w:p>
    <w:p w14:paraId="7B7E8863"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p>
    <w:p w14:paraId="4043431D"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Se indicará la ubicación de la línea o líneas de medición, para poder repasar en obra las posibles correcciones o errores.</w:t>
      </w:r>
    </w:p>
    <w:p w14:paraId="6F7280D4" w14:textId="77777777" w:rsidR="00403003" w:rsidRPr="008E231F" w:rsidRDefault="00403003" w:rsidP="00403003">
      <w:pPr>
        <w:pStyle w:val="Sangranormal"/>
        <w:ind w:left="0"/>
        <w:rPr>
          <w:rStyle w:val="nfasisintenso"/>
          <w:rFonts w:ascii="Calibri" w:eastAsia="Times New Roman" w:hAnsi="Calibri" w:cs="Calibri"/>
          <w:b/>
          <w:i w:val="0"/>
          <w:color w:val="auto"/>
          <w:sz w:val="22"/>
          <w:lang w:eastAsia="es-ES"/>
        </w:rPr>
      </w:pPr>
    </w:p>
    <w:p w14:paraId="16C5484B"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Precios de las distintas unidades de obras con precios descompuestos:</w:t>
      </w:r>
    </w:p>
    <w:p w14:paraId="297321B7" w14:textId="77777777" w:rsidR="00403003" w:rsidRPr="008E231F" w:rsidRDefault="00403003" w:rsidP="00BD51CB">
      <w:pPr>
        <w:pStyle w:val="Sangranormal"/>
        <w:numPr>
          <w:ilvl w:val="0"/>
          <w:numId w:val="47"/>
        </w:numPr>
        <w:ind w:left="714"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Costes directos e indirectos.</w:t>
      </w:r>
    </w:p>
    <w:p w14:paraId="40E1335C" w14:textId="77777777" w:rsidR="00403003" w:rsidRPr="008E231F" w:rsidRDefault="00403003" w:rsidP="00BD51CB">
      <w:pPr>
        <w:pStyle w:val="Sangranormal"/>
        <w:numPr>
          <w:ilvl w:val="0"/>
          <w:numId w:val="47"/>
        </w:numPr>
        <w:ind w:left="714" w:hanging="357"/>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Cuadro de precios básicos: Mano de Obra, Maquinaria, Materiales.</w:t>
      </w:r>
    </w:p>
    <w:p w14:paraId="1A7C2E03" w14:textId="77777777" w:rsidR="00403003" w:rsidRPr="008E231F" w:rsidRDefault="00403003" w:rsidP="00BD51CB">
      <w:pPr>
        <w:pStyle w:val="Sangranormal"/>
        <w:numPr>
          <w:ilvl w:val="0"/>
          <w:numId w:val="47"/>
        </w:numPr>
        <w:spacing w:after="120"/>
        <w:rPr>
          <w:rStyle w:val="nfasisintenso"/>
          <w:rFonts w:ascii="Calibri" w:eastAsia="Times New Roman" w:hAnsi="Calibri" w:cs="Calibri"/>
          <w:b/>
          <w:i w:val="0"/>
          <w:color w:val="auto"/>
          <w:sz w:val="22"/>
          <w:lang w:eastAsia="es-ES"/>
        </w:rPr>
      </w:pPr>
      <w:r w:rsidRPr="008E231F">
        <w:rPr>
          <w:rStyle w:val="nfasisintenso"/>
          <w:rFonts w:ascii="Calibri" w:eastAsia="Times New Roman" w:hAnsi="Calibri" w:cs="Calibri"/>
          <w:i w:val="0"/>
          <w:color w:val="auto"/>
          <w:sz w:val="22"/>
          <w:lang w:eastAsia="es-ES"/>
        </w:rPr>
        <w:t>Cuadro de Precios Auxiliares.</w:t>
      </w:r>
    </w:p>
    <w:p w14:paraId="28FDD78C" w14:textId="77777777" w:rsidR="00403003" w:rsidRPr="008E231F" w:rsidRDefault="00403003" w:rsidP="00403003">
      <w:pPr>
        <w:pStyle w:val="Sangranormal"/>
        <w:spacing w:after="120"/>
        <w:ind w:left="0"/>
        <w:rPr>
          <w:rStyle w:val="nfasisintenso"/>
          <w:rFonts w:ascii="Calibri" w:eastAsia="Times New Roman" w:hAnsi="Calibri" w:cs="Calibri"/>
          <w:b/>
          <w:i w:val="0"/>
          <w:color w:val="auto"/>
          <w:sz w:val="22"/>
          <w:lang w:eastAsia="es-ES"/>
        </w:rPr>
      </w:pPr>
    </w:p>
    <w:p w14:paraId="2D42E104" w14:textId="77777777" w:rsidR="00403003" w:rsidRPr="008E231F" w:rsidRDefault="00403003" w:rsidP="00403003">
      <w:pPr>
        <w:pStyle w:val="Sangranormal"/>
        <w:numPr>
          <w:ilvl w:val="0"/>
          <w:numId w:val="2"/>
        </w:numPr>
        <w:spacing w:after="120"/>
        <w:ind w:left="567" w:hanging="567"/>
        <w:rPr>
          <w:rStyle w:val="nfasisintenso"/>
          <w:rFonts w:ascii="Calibri" w:eastAsia="Times New Roman" w:hAnsi="Calibri" w:cs="Calibri"/>
          <w:i w:val="0"/>
          <w:color w:val="auto"/>
          <w:sz w:val="28"/>
          <w:lang w:eastAsia="es-ES"/>
        </w:rPr>
      </w:pPr>
      <w:r w:rsidRPr="008E231F">
        <w:rPr>
          <w:rStyle w:val="nfasisintenso"/>
          <w:rFonts w:ascii="Calibri" w:eastAsia="Times New Roman" w:hAnsi="Calibri" w:cs="Calibri"/>
          <w:i w:val="0"/>
          <w:color w:val="auto"/>
          <w:sz w:val="28"/>
          <w:lang w:eastAsia="es-ES"/>
        </w:rPr>
        <w:t>PRESUPUESTO</w:t>
      </w:r>
    </w:p>
    <w:p w14:paraId="79BF110B" w14:textId="77777777" w:rsidR="00403003" w:rsidRDefault="00403003" w:rsidP="00403003">
      <w:pPr>
        <w:pStyle w:val="Sangranormal"/>
        <w:ind w:left="0"/>
        <w:rPr>
          <w:rStyle w:val="nfasisintenso"/>
          <w:rFonts w:ascii="Calibri" w:eastAsia="Times New Roman" w:hAnsi="Calibri" w:cs="Calibri"/>
          <w:i w:val="0"/>
          <w:color w:val="auto"/>
          <w:sz w:val="22"/>
          <w:lang w:eastAsia="es-ES"/>
        </w:rPr>
      </w:pPr>
      <w:r w:rsidRPr="008E231F">
        <w:rPr>
          <w:rStyle w:val="nfasisintenso"/>
          <w:rFonts w:ascii="Calibri" w:eastAsia="Times New Roman" w:hAnsi="Calibri" w:cs="Calibri"/>
          <w:i w:val="0"/>
          <w:color w:val="auto"/>
          <w:sz w:val="22"/>
          <w:lang w:eastAsia="es-ES"/>
        </w:rPr>
        <w:t>Presupuesto con una valoración aproximada de la ejecución material de la obra por capítulos. Incluyendo una valoración del control de calidad, de la seguridad de la obra y del coste previsto de la gestión de los residuos de construcción y demolición en capítulos independientes.</w:t>
      </w:r>
    </w:p>
    <w:p w14:paraId="31FDD4D9" w14:textId="77777777" w:rsidR="00403003" w:rsidRPr="008E231F" w:rsidRDefault="00403003" w:rsidP="00403003">
      <w:pPr>
        <w:rPr>
          <w:rStyle w:val="nfasisintenso"/>
          <w:rFonts w:eastAsia="Times New Roman" w:cs="Calibri"/>
          <w:b/>
          <w:i w:val="0"/>
          <w:color w:val="auto"/>
          <w:lang w:val="es-ES_tradnl" w:eastAsia="es-ES"/>
        </w:rPr>
      </w:pPr>
    </w:p>
    <w:p w14:paraId="71DB5A6D"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 xml:space="preserve">Se incluirá un presupuesto, donde se recojan los precios unitarios y auxiliares, y los precios descompuestos, en su caso, estado de mediciones y los detalles para su valoración. </w:t>
      </w:r>
    </w:p>
    <w:p w14:paraId="07290063" w14:textId="77777777" w:rsidR="00403003" w:rsidRPr="008E231F" w:rsidRDefault="00403003" w:rsidP="00403003">
      <w:pPr>
        <w:rPr>
          <w:rStyle w:val="nfasisintenso"/>
          <w:rFonts w:eastAsia="Times New Roman" w:cs="Calibri"/>
          <w:b/>
          <w:i w:val="0"/>
          <w:color w:val="auto"/>
          <w:lang w:val="es-ES_tradnl" w:eastAsia="es-ES"/>
        </w:rPr>
      </w:pPr>
    </w:p>
    <w:p w14:paraId="4B0081F3"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 xml:space="preserve">Los precios deben ser acordes a los precios de mercado, evitando partidas a precios bajos que dificulten la propia contratación e incluso el normal desarrollo de la obra, o por el contrario con partidas a precios por exceso que justifiquen bajas desmedidas. Los resultados de las operaciones efectuadas deben redondearse en dos decimales. </w:t>
      </w:r>
    </w:p>
    <w:p w14:paraId="6D8612A7" w14:textId="77777777" w:rsidR="00403003" w:rsidRPr="008E231F" w:rsidRDefault="00403003" w:rsidP="00403003">
      <w:pPr>
        <w:rPr>
          <w:rStyle w:val="nfasisintenso"/>
          <w:rFonts w:eastAsia="Times New Roman" w:cs="Calibri"/>
          <w:b/>
          <w:i w:val="0"/>
          <w:color w:val="auto"/>
          <w:lang w:val="es-ES_tradnl" w:eastAsia="es-ES"/>
        </w:rPr>
      </w:pPr>
    </w:p>
    <w:p w14:paraId="4B868688" w14:textId="77777777" w:rsidR="00403003" w:rsidRPr="008E231F" w:rsidRDefault="00403003" w:rsidP="00403003">
      <w:pPr>
        <w:rPr>
          <w:rStyle w:val="nfasisintenso"/>
          <w:rFonts w:eastAsia="Times New Roman" w:cs="Calibri"/>
          <w:b/>
          <w:i w:val="0"/>
          <w:color w:val="auto"/>
          <w:lang w:val="es-ES_tradnl" w:eastAsia="es-ES"/>
        </w:rPr>
      </w:pPr>
      <w:r w:rsidRPr="008E231F">
        <w:rPr>
          <w:rStyle w:val="nfasisintenso"/>
          <w:rFonts w:eastAsia="Times New Roman" w:cs="Calibri"/>
          <w:i w:val="0"/>
          <w:color w:val="auto"/>
          <w:lang w:val="es-ES_tradnl" w:eastAsia="es-ES"/>
        </w:rPr>
        <w:t>El presupuesto estará estructurado en capítulos de obra. Se contemplará capítulos independientes correspondiendo sus importes a la valoración detallada en otros documentos del proyecto cuando proceda.</w:t>
      </w:r>
    </w:p>
    <w:p w14:paraId="02E3DE9C" w14:textId="77777777" w:rsidR="00403003" w:rsidRPr="008E231F" w:rsidRDefault="00403003" w:rsidP="00403003">
      <w:pPr>
        <w:rPr>
          <w:rStyle w:val="nfasisintenso"/>
          <w:rFonts w:eastAsia="Times New Roman" w:cs="Calibri"/>
          <w:b/>
          <w:i w:val="0"/>
          <w:color w:val="auto"/>
          <w:lang w:val="es-ES_tradnl" w:eastAsia="es-ES"/>
        </w:rPr>
      </w:pPr>
    </w:p>
    <w:p w14:paraId="2DC08DC8" w14:textId="0B60AF79" w:rsidR="008A18E1" w:rsidRPr="00A65629" w:rsidRDefault="00403003" w:rsidP="00A65629">
      <w:pPr>
        <w:rPr>
          <w:rFonts w:eastAsia="Times New Roman" w:cs="Calibri"/>
          <w:iCs/>
          <w:lang w:eastAsia="es-ES"/>
        </w:rPr>
      </w:pPr>
      <w:r w:rsidRPr="008E231F">
        <w:rPr>
          <w:rStyle w:val="nfasisintenso"/>
          <w:rFonts w:eastAsia="Times New Roman" w:cs="Calibri"/>
          <w:i w:val="0"/>
          <w:color w:val="auto"/>
          <w:lang w:val="es-ES_tradnl" w:eastAsia="es-ES"/>
        </w:rPr>
        <w:lastRenderedPageBreak/>
        <w:t xml:space="preserve">Se incluirá un resumen por capítulos, con expresión del importe total correspondiente a la ejecución material de la obra. </w:t>
      </w:r>
      <w:r w:rsidR="00953859">
        <w:rPr>
          <w:rStyle w:val="nfasisintenso"/>
          <w:rFonts w:eastAsia="Times New Roman" w:cs="Calibri"/>
          <w:i w:val="0"/>
          <w:color w:val="auto"/>
          <w:lang w:val="es-ES_tradnl" w:eastAsia="es-ES"/>
        </w:rPr>
        <w:t>Resumen del presupuesto conforme a lo previsto en el art.131 del RC 1098/2001</w:t>
      </w:r>
      <w:r w:rsidR="00A65629">
        <w:rPr>
          <w:rStyle w:val="nfasisintenso"/>
          <w:rFonts w:eastAsia="Times New Roman" w:cs="Calibri"/>
          <w:i w:val="0"/>
          <w:color w:val="auto"/>
          <w:lang w:val="es-ES_tradnl" w:eastAsia="es-ES"/>
        </w:rPr>
        <w:t>, se indicará el importe</w:t>
      </w:r>
      <w:r w:rsidR="00A65629">
        <w:rPr>
          <w:rFonts w:eastAsia="Times New Roman" w:cs="Calibri"/>
          <w:iCs/>
          <w:lang w:eastAsia="es-ES"/>
        </w:rPr>
        <w:t xml:space="preserve"> d</w:t>
      </w:r>
      <w:r w:rsidR="008A18E1" w:rsidRPr="008A18E1">
        <w:rPr>
          <w:rFonts w:eastAsia="Times New Roman" w:cs="Calibri"/>
          <w:iCs/>
          <w:lang w:eastAsia="es-ES"/>
        </w:rPr>
        <w:t xml:space="preserve">el Presupuesto de ejecución material (PEM) de cada uno de los capítulos, así como el total de la obra y separando el total de costes directos e indirectos. A partir del importe total de PEM se calculará el valor estimado del contrato (VEC), añadiendo los siguientes conceptos: Gastos generales del 13% al 17%. </w:t>
      </w:r>
    </w:p>
    <w:p w14:paraId="7911E4D7" w14:textId="77777777" w:rsidR="00403003" w:rsidRPr="008E231F" w:rsidRDefault="00403003" w:rsidP="00403003">
      <w:pPr>
        <w:rPr>
          <w:rStyle w:val="nfasisintenso"/>
          <w:rFonts w:eastAsia="Times New Roman" w:cs="Calibri"/>
          <w:b/>
          <w:i w:val="0"/>
          <w:color w:val="auto"/>
          <w:lang w:val="es-ES_tradnl" w:eastAsia="es-ES"/>
        </w:rPr>
      </w:pPr>
    </w:p>
    <w:p w14:paraId="7C2ED55F" w14:textId="77777777" w:rsidR="00E85BCD" w:rsidRPr="00E85BCD" w:rsidRDefault="00E85BCD" w:rsidP="00E85BCD">
      <w:pPr>
        <w:pStyle w:val="Sangranormal"/>
        <w:ind w:left="0"/>
        <w:rPr>
          <w:rStyle w:val="nfasisintenso"/>
          <w:rFonts w:ascii="Calibri" w:eastAsia="Times New Roman" w:hAnsi="Calibri" w:cs="Calibri"/>
          <w:bCs/>
          <w:i w:val="0"/>
          <w:color w:val="auto"/>
          <w:sz w:val="22"/>
          <w:lang w:val="es-ES_tradnl" w:eastAsia="es-ES"/>
        </w:rPr>
      </w:pPr>
      <w:r w:rsidRPr="00E85BCD">
        <w:rPr>
          <w:rStyle w:val="nfasisintenso"/>
          <w:rFonts w:ascii="Calibri" w:eastAsia="Times New Roman" w:hAnsi="Calibri" w:cs="Calibri"/>
          <w:bCs/>
          <w:i w:val="0"/>
          <w:color w:val="auto"/>
          <w:sz w:val="22"/>
          <w:lang w:val="es-ES_tradnl" w:eastAsia="es-ES"/>
        </w:rPr>
        <w:t>De acuerdo con el artículo 233 de la LCSP, el presupuesto se compone de: precios unitarios y auxiliares, precios descompuestos, mediciones y presupuesto y resumen de presupuesto. Se presentará en dicho orden, salvo el resumen del presupuesto que podrá colocarse en primer lugar.</w:t>
      </w:r>
    </w:p>
    <w:p w14:paraId="3E8501AB" w14:textId="77777777" w:rsidR="00403003" w:rsidRDefault="00403003" w:rsidP="00403003">
      <w:pPr>
        <w:rPr>
          <w:rStyle w:val="nfasisintenso"/>
          <w:rFonts w:eastAsia="Times New Roman" w:cs="Calibri"/>
          <w:b/>
          <w:i w:val="0"/>
          <w:color w:val="auto"/>
          <w:lang w:val="es-ES_tradnl" w:eastAsia="es-ES"/>
        </w:rPr>
      </w:pPr>
    </w:p>
    <w:p w14:paraId="6FB34DFF" w14:textId="77777777" w:rsidR="008B0793" w:rsidRDefault="008B0793" w:rsidP="008B0793">
      <w:pPr>
        <w:rPr>
          <w:rStyle w:val="nfasisintenso"/>
          <w:rFonts w:eastAsia="Times New Roman" w:cs="Calibri"/>
          <w:bCs/>
          <w:i w:val="0"/>
          <w:color w:val="auto"/>
          <w:lang w:val="es-ES_tradnl" w:eastAsia="es-ES"/>
        </w:rPr>
      </w:pPr>
      <w:r w:rsidRPr="008B0793">
        <w:rPr>
          <w:rStyle w:val="nfasisintenso"/>
          <w:rFonts w:eastAsia="Times New Roman" w:cs="Calibri"/>
          <w:bCs/>
          <w:i w:val="0"/>
          <w:color w:val="auto"/>
          <w:lang w:val="es-ES_tradnl" w:eastAsia="es-ES"/>
        </w:rPr>
        <w:t>Consideraciones especificas respecto a la composición de precios y partidas:</w:t>
      </w:r>
    </w:p>
    <w:p w14:paraId="56F6EE72" w14:textId="77777777" w:rsidR="00A16C0A" w:rsidRPr="008B0793" w:rsidRDefault="00A16C0A" w:rsidP="008B0793">
      <w:pPr>
        <w:rPr>
          <w:rStyle w:val="nfasisintenso"/>
          <w:rFonts w:eastAsia="Times New Roman" w:cs="Calibri"/>
          <w:bCs/>
          <w:i w:val="0"/>
          <w:color w:val="auto"/>
          <w:lang w:val="es-ES_tradnl" w:eastAsia="es-ES"/>
        </w:rPr>
      </w:pPr>
    </w:p>
    <w:p w14:paraId="1A5B603C" w14:textId="6B523900" w:rsidR="008B0793" w:rsidRPr="008B0793" w:rsidRDefault="008B0793" w:rsidP="008B0793">
      <w:pPr>
        <w:ind w:left="708"/>
        <w:rPr>
          <w:rStyle w:val="nfasisintenso"/>
          <w:rFonts w:eastAsia="Times New Roman" w:cs="Calibri"/>
          <w:bCs/>
          <w:i w:val="0"/>
          <w:color w:val="auto"/>
          <w:lang w:val="es-ES_tradnl" w:eastAsia="es-ES"/>
        </w:rPr>
      </w:pPr>
      <w:r w:rsidRPr="008B0793">
        <w:rPr>
          <w:rStyle w:val="nfasisintenso"/>
          <w:rFonts w:eastAsia="Times New Roman" w:cs="Calibri"/>
          <w:bCs/>
          <w:i w:val="0"/>
          <w:color w:val="auto"/>
          <w:lang w:val="es-ES_tradnl" w:eastAsia="es-ES"/>
        </w:rPr>
        <w:t>- Todos los precios deben ir descompuestos, a partir de los costes directos e indirectos precisos para su ejecución, conforme al art. 130 del RD 1098/2001.</w:t>
      </w:r>
    </w:p>
    <w:p w14:paraId="5D6946B2" w14:textId="2F74D893" w:rsidR="00BB7DEA" w:rsidRDefault="008B0793" w:rsidP="00BB7DEA">
      <w:pPr>
        <w:ind w:left="708"/>
        <w:rPr>
          <w:rStyle w:val="nfasisintenso"/>
          <w:rFonts w:eastAsia="Times New Roman" w:cs="Calibri"/>
          <w:bCs/>
          <w:i w:val="0"/>
          <w:color w:val="auto"/>
          <w:lang w:val="es-ES_tradnl" w:eastAsia="es-ES"/>
        </w:rPr>
      </w:pPr>
      <w:r w:rsidRPr="008B0793">
        <w:rPr>
          <w:rStyle w:val="nfasisintenso"/>
          <w:rFonts w:eastAsia="Times New Roman" w:cs="Calibri"/>
          <w:bCs/>
          <w:i w:val="0"/>
          <w:color w:val="auto"/>
          <w:lang w:val="es-ES_tradnl" w:eastAsia="es-ES"/>
        </w:rPr>
        <w:t>-</w:t>
      </w:r>
      <w:r w:rsidR="00BB7DEA">
        <w:rPr>
          <w:rStyle w:val="nfasisintenso"/>
          <w:rFonts w:eastAsia="Times New Roman" w:cs="Calibri"/>
          <w:bCs/>
          <w:i w:val="0"/>
          <w:color w:val="auto"/>
          <w:lang w:val="es-ES_tradnl" w:eastAsia="es-ES"/>
        </w:rPr>
        <w:t xml:space="preserve"> </w:t>
      </w:r>
      <w:r w:rsidRPr="008B0793">
        <w:rPr>
          <w:rStyle w:val="nfasisintenso"/>
          <w:rFonts w:eastAsia="Times New Roman" w:cs="Calibri"/>
          <w:bCs/>
          <w:i w:val="0"/>
          <w:color w:val="auto"/>
          <w:lang w:val="es-ES_tradnl" w:eastAsia="es-ES"/>
        </w:rPr>
        <w:t>Se emplearán los mismos códigos para cada elementos o partidas en cada uno de los documentos.</w:t>
      </w:r>
    </w:p>
    <w:p w14:paraId="6A7B9C46" w14:textId="30A55EF0" w:rsidR="00BD51CB" w:rsidRPr="00BB7DEA" w:rsidRDefault="00BB7DEA" w:rsidP="00BB7DEA">
      <w:pPr>
        <w:ind w:left="708"/>
        <w:rPr>
          <w:rStyle w:val="nfasisintenso"/>
          <w:rFonts w:eastAsia="Times New Roman" w:cs="Calibri"/>
          <w:bCs/>
          <w:i w:val="0"/>
          <w:color w:val="auto"/>
          <w:lang w:val="es-ES_tradnl" w:eastAsia="es-ES"/>
        </w:rPr>
      </w:pPr>
      <w:r>
        <w:rPr>
          <w:rStyle w:val="nfasisintenso"/>
          <w:rFonts w:eastAsia="Times New Roman" w:cs="Calibri"/>
          <w:bCs/>
          <w:i w:val="0"/>
          <w:color w:val="auto"/>
          <w:lang w:val="es-ES_tradnl" w:eastAsia="es-ES"/>
        </w:rPr>
        <w:t xml:space="preserve">- </w:t>
      </w:r>
      <w:r w:rsidR="00BD51CB" w:rsidRPr="00BB7DEA">
        <w:rPr>
          <w:rStyle w:val="nfasisintenso"/>
          <w:rFonts w:eastAsia="Times New Roman" w:cs="Calibri"/>
          <w:bCs/>
          <w:i w:val="0"/>
          <w:color w:val="auto"/>
          <w:lang w:val="es-ES_tradnl" w:eastAsia="es-ES"/>
        </w:rPr>
        <w:t>Precios descompuestos en costes directos e indirectos con mismo porcentaje para costes indirectos</w:t>
      </w:r>
    </w:p>
    <w:p w14:paraId="75BD8B7E" w14:textId="4631C549" w:rsidR="008B0793" w:rsidRPr="008B0793" w:rsidRDefault="008B0793" w:rsidP="008B0793">
      <w:pPr>
        <w:ind w:left="708"/>
        <w:rPr>
          <w:rStyle w:val="nfasisintenso"/>
          <w:rFonts w:eastAsia="Times New Roman" w:cs="Calibri"/>
          <w:bCs/>
          <w:i w:val="0"/>
          <w:color w:val="auto"/>
          <w:lang w:val="es-ES_tradnl" w:eastAsia="es-ES"/>
        </w:rPr>
      </w:pPr>
      <w:r w:rsidRPr="008B0793">
        <w:rPr>
          <w:rStyle w:val="nfasisintenso"/>
          <w:rFonts w:eastAsia="Times New Roman" w:cs="Calibri"/>
          <w:bCs/>
          <w:i w:val="0"/>
          <w:color w:val="auto"/>
          <w:lang w:val="es-ES_tradnl" w:eastAsia="es-ES"/>
        </w:rPr>
        <w:t>- No debe hacer referencia a marcas comerciales, y si fuera necesario se incluirá la frase “o equivalente”.</w:t>
      </w:r>
    </w:p>
    <w:p w14:paraId="44AFEA65" w14:textId="6BD3B238" w:rsidR="008B0793" w:rsidRPr="008B0793" w:rsidRDefault="008B0793" w:rsidP="008B0793">
      <w:pPr>
        <w:ind w:left="708"/>
        <w:rPr>
          <w:rStyle w:val="nfasisintenso"/>
          <w:rFonts w:eastAsia="Times New Roman" w:cs="Calibri"/>
          <w:bCs/>
          <w:i w:val="0"/>
          <w:color w:val="auto"/>
          <w:lang w:val="es-ES_tradnl" w:eastAsia="es-ES"/>
        </w:rPr>
      </w:pPr>
      <w:r w:rsidRPr="008B0793">
        <w:rPr>
          <w:rStyle w:val="nfasisintenso"/>
          <w:rFonts w:eastAsia="Times New Roman" w:cs="Calibri"/>
          <w:bCs/>
          <w:i w:val="0"/>
          <w:color w:val="auto"/>
          <w:lang w:val="es-ES_tradnl" w:eastAsia="es-ES"/>
        </w:rPr>
        <w:t>- Se incluirá un capítulo de Gestión de Residuos, cuyo importe coincidirá con el calculado en el Estudio de Gestión de Residuos.</w:t>
      </w:r>
    </w:p>
    <w:p w14:paraId="01D07F59" w14:textId="2D90C2DF" w:rsidR="008B0793" w:rsidRPr="008B0793" w:rsidRDefault="008B0793" w:rsidP="008B0793">
      <w:pPr>
        <w:ind w:left="708"/>
        <w:rPr>
          <w:rStyle w:val="nfasisintenso"/>
          <w:rFonts w:eastAsia="Times New Roman" w:cs="Calibri"/>
          <w:bCs/>
          <w:i w:val="0"/>
          <w:color w:val="auto"/>
          <w:lang w:val="es-ES_tradnl" w:eastAsia="es-ES"/>
        </w:rPr>
      </w:pPr>
      <w:r w:rsidRPr="008B0793">
        <w:rPr>
          <w:rStyle w:val="nfasisintenso"/>
          <w:rFonts w:eastAsia="Times New Roman" w:cs="Calibri"/>
          <w:bCs/>
          <w:i w:val="0"/>
          <w:color w:val="auto"/>
          <w:lang w:val="es-ES_tradnl" w:eastAsia="es-ES"/>
        </w:rPr>
        <w:t>- Se incluirá un capítulo de Seguridad y Salud, cuyo importe coincidirá con el calculado en el Estudio de Seguridad y Salud.</w:t>
      </w:r>
    </w:p>
    <w:p w14:paraId="09641FFD" w14:textId="77777777" w:rsidR="00BB7DEA" w:rsidRDefault="008B0793" w:rsidP="00BB7DEA">
      <w:pPr>
        <w:ind w:left="708"/>
        <w:rPr>
          <w:rStyle w:val="nfasisintenso"/>
          <w:rFonts w:eastAsia="Times New Roman" w:cs="Calibri"/>
          <w:bCs/>
          <w:i w:val="0"/>
          <w:color w:val="auto"/>
          <w:lang w:val="es-ES_tradnl" w:eastAsia="es-ES"/>
        </w:rPr>
      </w:pPr>
      <w:r w:rsidRPr="008B0793">
        <w:rPr>
          <w:rStyle w:val="nfasisintenso"/>
          <w:rFonts w:eastAsia="Times New Roman" w:cs="Calibri"/>
          <w:bCs/>
          <w:i w:val="0"/>
          <w:color w:val="auto"/>
          <w:lang w:val="es-ES_tradnl" w:eastAsia="es-ES"/>
        </w:rPr>
        <w:t>- Se incluirá un capítulo de Control de Calidad donde se desarrollarán los controles no incluidos en el 1% exigido al contratista según el art 38 del PCAG.</w:t>
      </w:r>
    </w:p>
    <w:p w14:paraId="212EB436" w14:textId="77777777" w:rsidR="00BB7DEA" w:rsidRDefault="00BB7DEA" w:rsidP="00BB7DEA">
      <w:pPr>
        <w:ind w:left="708"/>
        <w:rPr>
          <w:rStyle w:val="nfasisintenso"/>
          <w:rFonts w:eastAsia="Times New Roman" w:cs="Calibri"/>
          <w:bCs/>
          <w:i w:val="0"/>
          <w:color w:val="auto"/>
          <w:lang w:val="es-ES_tradnl" w:eastAsia="es-ES"/>
        </w:rPr>
      </w:pPr>
      <w:r>
        <w:rPr>
          <w:rStyle w:val="nfasisintenso"/>
          <w:rFonts w:eastAsia="Times New Roman" w:cs="Calibri"/>
          <w:bCs/>
          <w:i w:val="0"/>
          <w:color w:val="auto"/>
          <w:lang w:val="es-ES_tradnl" w:eastAsia="es-ES"/>
        </w:rPr>
        <w:t xml:space="preserve">- </w:t>
      </w:r>
      <w:r w:rsidR="00A16C0A" w:rsidRPr="00BB7DEA">
        <w:rPr>
          <w:rStyle w:val="nfasisintenso"/>
          <w:rFonts w:eastAsia="Times New Roman" w:cs="Calibri"/>
          <w:i w:val="0"/>
          <w:color w:val="auto"/>
          <w:lang w:val="es-ES_tradnl" w:eastAsia="es-ES"/>
        </w:rPr>
        <w:t>Resumen por capítulos, con expresión del valor final de ejecución y contrata.</w:t>
      </w:r>
    </w:p>
    <w:p w14:paraId="497814D9" w14:textId="77777777" w:rsidR="00BB7DEA" w:rsidRDefault="00BB7DEA" w:rsidP="00BB7DEA">
      <w:pPr>
        <w:ind w:left="708"/>
        <w:rPr>
          <w:rStyle w:val="nfasisintenso"/>
          <w:rFonts w:eastAsia="Times New Roman" w:cs="Calibri"/>
          <w:bCs/>
          <w:i w:val="0"/>
          <w:color w:val="auto"/>
          <w:lang w:val="es-ES_tradnl" w:eastAsia="es-ES"/>
        </w:rPr>
      </w:pPr>
      <w:r>
        <w:rPr>
          <w:rStyle w:val="nfasisintenso"/>
          <w:rFonts w:eastAsia="Times New Roman" w:cs="Calibri"/>
          <w:bCs/>
          <w:i w:val="0"/>
          <w:color w:val="auto"/>
          <w:lang w:val="es-ES_tradnl" w:eastAsia="es-ES"/>
        </w:rPr>
        <w:t xml:space="preserve">- </w:t>
      </w:r>
      <w:r w:rsidR="00A16C0A" w:rsidRPr="00BB7DEA">
        <w:rPr>
          <w:rStyle w:val="nfasisintenso"/>
          <w:rFonts w:eastAsia="Times New Roman" w:cs="Calibri"/>
          <w:i w:val="0"/>
          <w:color w:val="auto"/>
          <w:lang w:val="es-ES_tradnl" w:eastAsia="es-ES"/>
        </w:rPr>
        <w:t>Resumen de presupuesto por capítulos, con Gastos Generales (X %), Beneficio Industrial (X %) e impuestos indirectos.</w:t>
      </w:r>
    </w:p>
    <w:p w14:paraId="559DD18B" w14:textId="7B227550" w:rsidR="00A16C0A" w:rsidRPr="00BB7DEA" w:rsidRDefault="00BB7DEA" w:rsidP="00BB7DEA">
      <w:pPr>
        <w:ind w:left="708"/>
        <w:rPr>
          <w:rStyle w:val="nfasisintenso"/>
          <w:rFonts w:eastAsia="Times New Roman" w:cs="Calibri"/>
          <w:bCs/>
          <w:i w:val="0"/>
          <w:color w:val="auto"/>
          <w:lang w:val="es-ES_tradnl" w:eastAsia="es-ES"/>
        </w:rPr>
      </w:pPr>
      <w:r>
        <w:rPr>
          <w:rStyle w:val="nfasisintenso"/>
          <w:rFonts w:eastAsia="Times New Roman" w:cs="Calibri"/>
          <w:bCs/>
          <w:i w:val="0"/>
          <w:color w:val="auto"/>
          <w:lang w:val="es-ES_tradnl" w:eastAsia="es-ES"/>
        </w:rPr>
        <w:t xml:space="preserve">- </w:t>
      </w:r>
      <w:r w:rsidR="00A16C0A" w:rsidRPr="00BB7DEA">
        <w:rPr>
          <w:rStyle w:val="nfasisintenso"/>
          <w:rFonts w:eastAsia="Times New Roman" w:cs="Calibri"/>
          <w:i w:val="0"/>
          <w:color w:val="auto"/>
          <w:lang w:val="es-ES_tradnl" w:eastAsia="es-ES"/>
        </w:rPr>
        <w:t>En el caso de contar con Proyectos parciales, en el Resumen de Presupuesto debe figurar el total correspondiente a los Proyectos Parciales, con expresión del porcentaje que supone cada uno de ellos con respecto al total de la obra, indicando también el nombre y titulación de sus autores.</w:t>
      </w:r>
    </w:p>
    <w:p w14:paraId="47045F31" w14:textId="77777777" w:rsidR="00A16C0A" w:rsidRPr="008B0793" w:rsidRDefault="00A16C0A" w:rsidP="008B0793">
      <w:pPr>
        <w:ind w:left="708"/>
        <w:rPr>
          <w:rStyle w:val="nfasisintenso"/>
          <w:rFonts w:eastAsia="Times New Roman" w:cs="Calibri"/>
          <w:bCs/>
          <w:i w:val="0"/>
          <w:color w:val="auto"/>
          <w:lang w:val="es-ES_tradnl" w:eastAsia="es-ES"/>
        </w:rPr>
      </w:pPr>
    </w:p>
    <w:p w14:paraId="0F9DD6D0" w14:textId="77777777" w:rsidR="00403003" w:rsidRPr="008E231F" w:rsidRDefault="00403003" w:rsidP="00403003">
      <w:pPr>
        <w:rPr>
          <w:rStyle w:val="nfasisintenso"/>
          <w:rFonts w:eastAsia="Times New Roman" w:cs="Calibri"/>
          <w:b/>
          <w:i w:val="0"/>
          <w:color w:val="auto"/>
          <w:lang w:val="es-ES_tradnl" w:eastAsia="es-ES"/>
        </w:rPr>
      </w:pPr>
    </w:p>
    <w:p w14:paraId="3546AD4C" w14:textId="77777777" w:rsidR="00403003" w:rsidRPr="008E231F" w:rsidRDefault="00403003" w:rsidP="00403003">
      <w:pPr>
        <w:pStyle w:val="Prrafodelista"/>
        <w:numPr>
          <w:ilvl w:val="0"/>
          <w:numId w:val="2"/>
        </w:numPr>
        <w:spacing w:after="240"/>
        <w:ind w:left="567" w:hanging="567"/>
        <w:contextualSpacing w:val="0"/>
        <w:rPr>
          <w:rStyle w:val="nfasisintenso"/>
          <w:rFonts w:eastAsia="Times New Roman" w:cs="Calibri"/>
          <w:i w:val="0"/>
          <w:color w:val="auto"/>
          <w:sz w:val="28"/>
          <w:lang w:val="es-ES_tradnl" w:eastAsia="es-ES"/>
        </w:rPr>
      </w:pPr>
      <w:r w:rsidRPr="008E231F">
        <w:rPr>
          <w:rStyle w:val="nfasisintenso"/>
          <w:rFonts w:eastAsia="Times New Roman" w:cs="Calibri"/>
          <w:i w:val="0"/>
          <w:color w:val="auto"/>
          <w:sz w:val="28"/>
          <w:lang w:val="es-ES_tradnl" w:eastAsia="es-ES"/>
        </w:rPr>
        <w:t>PROGRAMA DE POSIBLE DESARROLLO DE LOS TRABAJOS</w:t>
      </w:r>
    </w:p>
    <w:p w14:paraId="43FDB0D5" w14:textId="03174893" w:rsidR="008B56B8" w:rsidRDefault="008B56B8" w:rsidP="00403003">
      <w:pPr>
        <w:rPr>
          <w:rStyle w:val="nfasisintenso"/>
          <w:rFonts w:eastAsia="Times New Roman" w:cs="Calibri"/>
          <w:bCs/>
          <w:i w:val="0"/>
          <w:color w:val="auto"/>
          <w:lang w:val="es-ES_tradnl" w:eastAsia="es-ES"/>
        </w:rPr>
      </w:pPr>
      <w:r w:rsidRPr="008B56B8">
        <w:rPr>
          <w:rStyle w:val="nfasisintenso"/>
          <w:rFonts w:eastAsia="Times New Roman" w:cs="Calibri"/>
          <w:bCs/>
          <w:i w:val="0"/>
          <w:color w:val="auto"/>
          <w:lang w:val="es-ES_tradnl" w:eastAsia="es-ES"/>
        </w:rPr>
        <w:t>Programa de desarrollo de los trabajos o plan de obra de carácter indicativo, con previsión, en su caso, del tiempo y coste, conforme a lo dispuesto en el art 233 de la LCSP y en el art 132 del RD 1098/2001.</w:t>
      </w:r>
    </w:p>
    <w:p w14:paraId="771B2AD0" w14:textId="77777777" w:rsidR="008B56B8" w:rsidRDefault="008B56B8" w:rsidP="00403003">
      <w:pPr>
        <w:rPr>
          <w:rStyle w:val="nfasisintenso"/>
          <w:rFonts w:eastAsia="Times New Roman" w:cs="Calibri"/>
          <w:bCs/>
          <w:i w:val="0"/>
          <w:color w:val="auto"/>
          <w:lang w:val="es-ES_tradnl" w:eastAsia="es-ES"/>
        </w:rPr>
      </w:pPr>
    </w:p>
    <w:p w14:paraId="7B9077F5" w14:textId="77777777" w:rsidR="008B56B8" w:rsidRDefault="008B56B8" w:rsidP="008B56B8">
      <w:pPr>
        <w:rPr>
          <w:rStyle w:val="nfasisintenso"/>
          <w:rFonts w:eastAsia="Times New Roman" w:cs="Calibri"/>
          <w:i w:val="0"/>
          <w:color w:val="auto"/>
          <w:lang w:val="es-ES_tradnl" w:eastAsia="es-ES"/>
        </w:rPr>
      </w:pPr>
      <w:r w:rsidRPr="008E231F">
        <w:rPr>
          <w:rStyle w:val="nfasisintenso"/>
          <w:rFonts w:eastAsia="Times New Roman" w:cs="Calibri"/>
          <w:i w:val="0"/>
          <w:color w:val="auto"/>
          <w:lang w:val="es-ES_tradnl" w:eastAsia="es-ES"/>
        </w:rPr>
        <w:t xml:space="preserve">Se desarrollará un </w:t>
      </w:r>
      <w:proofErr w:type="spellStart"/>
      <w:r w:rsidRPr="008E231F">
        <w:rPr>
          <w:rStyle w:val="nfasisintenso"/>
          <w:rFonts w:eastAsia="Times New Roman" w:cs="Calibri"/>
          <w:i w:val="0"/>
          <w:color w:val="auto"/>
          <w:lang w:val="es-ES_tradnl" w:eastAsia="es-ES"/>
        </w:rPr>
        <w:t>planning</w:t>
      </w:r>
      <w:proofErr w:type="spellEnd"/>
      <w:r w:rsidRPr="008E231F">
        <w:rPr>
          <w:rStyle w:val="nfasisintenso"/>
          <w:rFonts w:eastAsia="Times New Roman" w:cs="Calibri"/>
          <w:i w:val="0"/>
          <w:color w:val="auto"/>
          <w:lang w:val="es-ES_tradnl" w:eastAsia="es-ES"/>
        </w:rPr>
        <w:t>, en tiempo, personal de obra, indicando vías críticas y plazos de ejecución por partidas o capítulos; con previsión, en su caso, del tiempo y coste.</w:t>
      </w:r>
    </w:p>
    <w:p w14:paraId="6EA64420" w14:textId="77777777" w:rsidR="008B56B8" w:rsidRPr="008B56B8" w:rsidRDefault="008B56B8" w:rsidP="00403003">
      <w:pPr>
        <w:rPr>
          <w:rStyle w:val="nfasisintenso"/>
          <w:rFonts w:eastAsia="Times New Roman" w:cs="Calibri"/>
          <w:bCs/>
          <w:i w:val="0"/>
          <w:color w:val="auto"/>
          <w:lang w:val="es-ES_tradnl" w:eastAsia="es-ES"/>
        </w:rPr>
      </w:pPr>
    </w:p>
    <w:p w14:paraId="18D75D2A" w14:textId="77777777" w:rsidR="008C4CAD" w:rsidRPr="00403003" w:rsidRDefault="008C4CAD">
      <w:pPr>
        <w:rPr>
          <w:lang w:val="es-ES_tradnl"/>
        </w:rPr>
      </w:pPr>
    </w:p>
    <w:sectPr w:rsidR="008C4CAD" w:rsidRPr="00403003">
      <w:headerReference w:type="default" r:id="rId7"/>
      <w:footerReference w:type="even" r:id="rId8"/>
      <w:footerReference w:type="firs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D3230" w14:textId="77777777" w:rsidR="00403003" w:rsidRDefault="00403003" w:rsidP="00403003">
      <w:r>
        <w:separator/>
      </w:r>
    </w:p>
  </w:endnote>
  <w:endnote w:type="continuationSeparator" w:id="0">
    <w:p w14:paraId="26452CB3" w14:textId="77777777" w:rsidR="00403003" w:rsidRDefault="00403003" w:rsidP="0040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43D81" w14:textId="74624B99" w:rsidR="00403003" w:rsidRDefault="00403003">
    <w:pPr>
      <w:pStyle w:val="Piedepgina"/>
    </w:pPr>
    <w:r>
      <w:rPr>
        <w:noProof/>
      </w:rPr>
      <mc:AlternateContent>
        <mc:Choice Requires="wps">
          <w:drawing>
            <wp:anchor distT="0" distB="0" distL="0" distR="0" simplePos="0" relativeHeight="251659264" behindDoc="0" locked="0" layoutInCell="1" allowOverlap="1" wp14:anchorId="79FB1720" wp14:editId="7E06BB28">
              <wp:simplePos x="635" y="635"/>
              <wp:positionH relativeFrom="page">
                <wp:align>left</wp:align>
              </wp:positionH>
              <wp:positionV relativeFrom="page">
                <wp:align>bottom</wp:align>
              </wp:positionV>
              <wp:extent cx="932815" cy="441325"/>
              <wp:effectExtent l="0" t="0" r="635" b="0"/>
              <wp:wrapNone/>
              <wp:docPr id="1119885323"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6C264C93" w14:textId="1454A674"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FB1720"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45pt;height:34.7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xnJ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1Mb4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" filled="f" stroked="f">
              <v:textbox style="mso-fit-shape-to-text:t" inset="20pt,0,0,15pt">
                <w:txbxContent>
                  <w:p w14:paraId="6C264C93" w14:textId="1454A674"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1800" w14:textId="2B15EE36" w:rsidR="00403003" w:rsidRDefault="00403003">
    <w:pPr>
      <w:pStyle w:val="Piedepgina"/>
    </w:pPr>
    <w:r>
      <w:rPr>
        <w:noProof/>
      </w:rPr>
      <mc:AlternateContent>
        <mc:Choice Requires="wps">
          <w:drawing>
            <wp:anchor distT="0" distB="0" distL="0" distR="0" simplePos="0" relativeHeight="251658240" behindDoc="0" locked="0" layoutInCell="1" allowOverlap="1" wp14:anchorId="03605D0C" wp14:editId="4D9A9206">
              <wp:simplePos x="635" y="635"/>
              <wp:positionH relativeFrom="page">
                <wp:align>left</wp:align>
              </wp:positionH>
              <wp:positionV relativeFrom="page">
                <wp:align>bottom</wp:align>
              </wp:positionV>
              <wp:extent cx="932815" cy="441325"/>
              <wp:effectExtent l="0" t="0" r="635" b="0"/>
              <wp:wrapNone/>
              <wp:docPr id="1140154156"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41325"/>
                      </a:xfrm>
                      <a:prstGeom prst="rect">
                        <a:avLst/>
                      </a:prstGeom>
                      <a:noFill/>
                      <a:ln>
                        <a:noFill/>
                      </a:ln>
                    </wps:spPr>
                    <wps:txbx>
                      <w:txbxContent>
                        <w:p w14:paraId="2EE21CB4" w14:textId="3373E7EE"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3605D0C"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45pt;height:34.7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rj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8XUx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" filled="f" stroked="f">
              <v:textbox style="mso-fit-shape-to-text:t" inset="20pt,0,0,15pt">
                <w:txbxContent>
                  <w:p w14:paraId="2EE21CB4" w14:textId="3373E7EE" w:rsidR="00403003" w:rsidRPr="00403003" w:rsidRDefault="00403003" w:rsidP="00403003">
                    <w:pPr>
                      <w:rPr>
                        <w:rFonts w:cs="Calibri"/>
                        <w:noProof/>
                        <w:color w:val="008000"/>
                        <w:sz w:val="30"/>
                        <w:szCs w:val="30"/>
                      </w:rPr>
                    </w:pPr>
                    <w:r w:rsidRPr="00403003">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BD65" w14:textId="77777777" w:rsidR="00403003" w:rsidRDefault="00403003" w:rsidP="00403003">
      <w:r>
        <w:separator/>
      </w:r>
    </w:p>
  </w:footnote>
  <w:footnote w:type="continuationSeparator" w:id="0">
    <w:p w14:paraId="14083F72" w14:textId="77777777" w:rsidR="00403003" w:rsidRDefault="00403003" w:rsidP="00403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3260" w14:textId="22E549E2" w:rsidR="00403003" w:rsidRDefault="00403003" w:rsidP="00403003">
    <w:pPr>
      <w:ind w:left="1134"/>
      <w:jc w:val="center"/>
    </w:pPr>
    <w:r>
      <w:rPr>
        <w:rFonts w:ascii="Times New Roman" w:hAnsi="Times New Roman" w:cs="Times New Roman"/>
        <w:noProof/>
        <w:sz w:val="24"/>
        <w:lang w:eastAsia="es-ES"/>
      </w:rPr>
      <w:drawing>
        <wp:anchor distT="0" distB="0" distL="114300" distR="114300" simplePos="0" relativeHeight="251663360" behindDoc="1" locked="0" layoutInCell="1" allowOverlap="1" wp14:anchorId="2934F459" wp14:editId="6F8ECC60">
          <wp:simplePos x="0" y="0"/>
          <wp:positionH relativeFrom="column">
            <wp:posOffset>-40640</wp:posOffset>
          </wp:positionH>
          <wp:positionV relativeFrom="paragraph">
            <wp:posOffset>-26035</wp:posOffset>
          </wp:positionV>
          <wp:extent cx="581025" cy="371475"/>
          <wp:effectExtent l="0" t="0" r="9525" b="9525"/>
          <wp:wrapNone/>
          <wp:docPr id="2" name="Imagen 2"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7E72F7" w:rsidRPr="007E72F7">
      <w:rPr>
        <w:rFonts w:cs="Calibri"/>
        <w:i/>
        <w:sz w:val="16"/>
        <w:szCs w:val="16"/>
      </w:rPr>
      <w:t>LICT/99/024/2025/0112 - Contratación del servicio de elaboración del proyecto básico y de ejecución, la dirección de obra e instalaciones, la dirección de ejecución de obra e instalaciones y la gestión de licencias para la reforma parcial del Hospital de Sevilla de FREMAP, Mutua Colaboradora con la Seguridad Social nº61, sito en Av. de Jerez, s/n, Sevilla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0D14"/>
    <w:multiLevelType w:val="hybridMultilevel"/>
    <w:tmpl w:val="D3C2530A"/>
    <w:lvl w:ilvl="0" w:tplc="FC10AF0E">
      <w:start w:val="1"/>
      <w:numFmt w:val="bullet"/>
      <w:lvlText w:val=""/>
      <w:lvlJc w:val="left"/>
      <w:pPr>
        <w:ind w:left="1428" w:hanging="360"/>
      </w:pPr>
      <w:rPr>
        <w:rFonts w:ascii="Symbol" w:hAnsi="Symbol" w:hint="default"/>
        <w:sz w:val="20"/>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15:restartNumberingAfterBreak="0">
    <w:nsid w:val="0D936E51"/>
    <w:multiLevelType w:val="hybridMultilevel"/>
    <w:tmpl w:val="E416CA0A"/>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8576EC"/>
    <w:multiLevelType w:val="hybridMultilevel"/>
    <w:tmpl w:val="7C2ADD9E"/>
    <w:lvl w:ilvl="0" w:tplc="2458A3B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1D24F01"/>
    <w:multiLevelType w:val="hybridMultilevel"/>
    <w:tmpl w:val="35A08A36"/>
    <w:lvl w:ilvl="0" w:tplc="88AA6E16">
      <w:numFmt w:val="bullet"/>
      <w:lvlText w:val="-"/>
      <w:lvlJc w:val="left"/>
      <w:pPr>
        <w:ind w:left="2072" w:hanging="360"/>
      </w:pPr>
      <w:rPr>
        <w:rFonts w:ascii="Calibri" w:eastAsia="Times New Roman" w:hAnsi="Calibri" w:cs="Calibri" w:hint="default"/>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4" w15:restartNumberingAfterBreak="0">
    <w:nsid w:val="13E03DED"/>
    <w:multiLevelType w:val="hybridMultilevel"/>
    <w:tmpl w:val="FA1A4FA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AC47A4"/>
    <w:multiLevelType w:val="hybridMultilevel"/>
    <w:tmpl w:val="0A6E6A88"/>
    <w:lvl w:ilvl="0" w:tplc="5C90547A">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6" w15:restartNumberingAfterBreak="0">
    <w:nsid w:val="156B6487"/>
    <w:multiLevelType w:val="hybridMultilevel"/>
    <w:tmpl w:val="D03077AC"/>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194D6249"/>
    <w:multiLevelType w:val="hybridMultilevel"/>
    <w:tmpl w:val="BF1E8BD6"/>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02E3641"/>
    <w:multiLevelType w:val="hybridMultilevel"/>
    <w:tmpl w:val="9FA4FEE2"/>
    <w:lvl w:ilvl="0" w:tplc="E31C3A10">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9" w15:restartNumberingAfterBreak="0">
    <w:nsid w:val="223E659C"/>
    <w:multiLevelType w:val="hybridMultilevel"/>
    <w:tmpl w:val="2B2A79DE"/>
    <w:lvl w:ilvl="0" w:tplc="ABB6FDD6">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570B50"/>
    <w:multiLevelType w:val="hybridMultilevel"/>
    <w:tmpl w:val="07E2DE1E"/>
    <w:lvl w:ilvl="0" w:tplc="9F8E8DD0">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11" w15:restartNumberingAfterBreak="0">
    <w:nsid w:val="25DC1FB5"/>
    <w:multiLevelType w:val="hybridMultilevel"/>
    <w:tmpl w:val="E0CEE180"/>
    <w:lvl w:ilvl="0" w:tplc="ABC093A2">
      <w:start w:val="1"/>
      <w:numFmt w:val="bullet"/>
      <w:lvlText w:val=""/>
      <w:lvlJc w:val="left"/>
      <w:pPr>
        <w:ind w:left="1724" w:hanging="360"/>
      </w:pPr>
      <w:rPr>
        <w:rFonts w:ascii="Symbol" w:hAnsi="Symbol" w:hint="default"/>
        <w:sz w:val="20"/>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12" w15:restartNumberingAfterBreak="0">
    <w:nsid w:val="28E6309D"/>
    <w:multiLevelType w:val="hybridMultilevel"/>
    <w:tmpl w:val="8D242D04"/>
    <w:lvl w:ilvl="0" w:tplc="7C901432">
      <w:start w:val="1"/>
      <w:numFmt w:val="lowerLetter"/>
      <w:lvlText w:val="%1)"/>
      <w:lvlJc w:val="left"/>
      <w:pPr>
        <w:ind w:left="1352" w:hanging="360"/>
      </w:pPr>
      <w:rPr>
        <w:rFonts w:hint="default"/>
        <w:b/>
      </w:rPr>
    </w:lvl>
    <w:lvl w:ilvl="1" w:tplc="0C0A0019" w:tentative="1">
      <w:start w:val="1"/>
      <w:numFmt w:val="lowerLetter"/>
      <w:lvlText w:val="%2."/>
      <w:lvlJc w:val="left"/>
      <w:pPr>
        <w:ind w:left="2072" w:hanging="360"/>
      </w:pPr>
    </w:lvl>
    <w:lvl w:ilvl="2" w:tplc="0C0A001B" w:tentative="1">
      <w:start w:val="1"/>
      <w:numFmt w:val="lowerRoman"/>
      <w:lvlText w:val="%3."/>
      <w:lvlJc w:val="right"/>
      <w:pPr>
        <w:ind w:left="2792" w:hanging="180"/>
      </w:pPr>
    </w:lvl>
    <w:lvl w:ilvl="3" w:tplc="0C0A000F" w:tentative="1">
      <w:start w:val="1"/>
      <w:numFmt w:val="decimal"/>
      <w:lvlText w:val="%4."/>
      <w:lvlJc w:val="left"/>
      <w:pPr>
        <w:ind w:left="3512" w:hanging="360"/>
      </w:pPr>
    </w:lvl>
    <w:lvl w:ilvl="4" w:tplc="0C0A0019" w:tentative="1">
      <w:start w:val="1"/>
      <w:numFmt w:val="lowerLetter"/>
      <w:lvlText w:val="%5."/>
      <w:lvlJc w:val="left"/>
      <w:pPr>
        <w:ind w:left="4232" w:hanging="360"/>
      </w:pPr>
    </w:lvl>
    <w:lvl w:ilvl="5" w:tplc="0C0A001B" w:tentative="1">
      <w:start w:val="1"/>
      <w:numFmt w:val="lowerRoman"/>
      <w:lvlText w:val="%6."/>
      <w:lvlJc w:val="right"/>
      <w:pPr>
        <w:ind w:left="4952" w:hanging="180"/>
      </w:pPr>
    </w:lvl>
    <w:lvl w:ilvl="6" w:tplc="0C0A000F" w:tentative="1">
      <w:start w:val="1"/>
      <w:numFmt w:val="decimal"/>
      <w:lvlText w:val="%7."/>
      <w:lvlJc w:val="left"/>
      <w:pPr>
        <w:ind w:left="5672" w:hanging="360"/>
      </w:pPr>
    </w:lvl>
    <w:lvl w:ilvl="7" w:tplc="0C0A0019" w:tentative="1">
      <w:start w:val="1"/>
      <w:numFmt w:val="lowerLetter"/>
      <w:lvlText w:val="%8."/>
      <w:lvlJc w:val="left"/>
      <w:pPr>
        <w:ind w:left="6392" w:hanging="360"/>
      </w:pPr>
    </w:lvl>
    <w:lvl w:ilvl="8" w:tplc="0C0A001B" w:tentative="1">
      <w:start w:val="1"/>
      <w:numFmt w:val="lowerRoman"/>
      <w:lvlText w:val="%9."/>
      <w:lvlJc w:val="right"/>
      <w:pPr>
        <w:ind w:left="7112" w:hanging="180"/>
      </w:pPr>
    </w:lvl>
  </w:abstractNum>
  <w:abstractNum w:abstractNumId="13" w15:restartNumberingAfterBreak="0">
    <w:nsid w:val="2B214ADE"/>
    <w:multiLevelType w:val="hybridMultilevel"/>
    <w:tmpl w:val="2DBCCE10"/>
    <w:lvl w:ilvl="0" w:tplc="B720E85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14" w15:restartNumberingAfterBreak="0">
    <w:nsid w:val="2B720178"/>
    <w:multiLevelType w:val="hybridMultilevel"/>
    <w:tmpl w:val="CE3AFFA4"/>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B7C6BEF"/>
    <w:multiLevelType w:val="hybridMultilevel"/>
    <w:tmpl w:val="BA14301E"/>
    <w:lvl w:ilvl="0" w:tplc="BB5E9286">
      <w:numFmt w:val="bullet"/>
      <w:lvlText w:val="-"/>
      <w:lvlJc w:val="left"/>
      <w:pPr>
        <w:ind w:left="995" w:hanging="360"/>
      </w:pPr>
      <w:rPr>
        <w:rFonts w:ascii="Calibri" w:eastAsia="Times New Roman" w:hAnsi="Calibri" w:cs="Calibri" w:hint="default"/>
      </w:rPr>
    </w:lvl>
    <w:lvl w:ilvl="1" w:tplc="0C0A0003" w:tentative="1">
      <w:start w:val="1"/>
      <w:numFmt w:val="bullet"/>
      <w:lvlText w:val="o"/>
      <w:lvlJc w:val="left"/>
      <w:pPr>
        <w:ind w:left="1715" w:hanging="360"/>
      </w:pPr>
      <w:rPr>
        <w:rFonts w:ascii="Courier New" w:hAnsi="Courier New" w:cs="Courier New" w:hint="default"/>
      </w:rPr>
    </w:lvl>
    <w:lvl w:ilvl="2" w:tplc="0C0A0005" w:tentative="1">
      <w:start w:val="1"/>
      <w:numFmt w:val="bullet"/>
      <w:lvlText w:val=""/>
      <w:lvlJc w:val="left"/>
      <w:pPr>
        <w:ind w:left="2435" w:hanging="360"/>
      </w:pPr>
      <w:rPr>
        <w:rFonts w:ascii="Wingdings" w:hAnsi="Wingdings" w:hint="default"/>
      </w:rPr>
    </w:lvl>
    <w:lvl w:ilvl="3" w:tplc="0C0A0001" w:tentative="1">
      <w:start w:val="1"/>
      <w:numFmt w:val="bullet"/>
      <w:lvlText w:val=""/>
      <w:lvlJc w:val="left"/>
      <w:pPr>
        <w:ind w:left="3155" w:hanging="360"/>
      </w:pPr>
      <w:rPr>
        <w:rFonts w:ascii="Symbol" w:hAnsi="Symbol" w:hint="default"/>
      </w:rPr>
    </w:lvl>
    <w:lvl w:ilvl="4" w:tplc="0C0A0003" w:tentative="1">
      <w:start w:val="1"/>
      <w:numFmt w:val="bullet"/>
      <w:lvlText w:val="o"/>
      <w:lvlJc w:val="left"/>
      <w:pPr>
        <w:ind w:left="3875" w:hanging="360"/>
      </w:pPr>
      <w:rPr>
        <w:rFonts w:ascii="Courier New" w:hAnsi="Courier New" w:cs="Courier New" w:hint="default"/>
      </w:rPr>
    </w:lvl>
    <w:lvl w:ilvl="5" w:tplc="0C0A0005" w:tentative="1">
      <w:start w:val="1"/>
      <w:numFmt w:val="bullet"/>
      <w:lvlText w:val=""/>
      <w:lvlJc w:val="left"/>
      <w:pPr>
        <w:ind w:left="4595" w:hanging="360"/>
      </w:pPr>
      <w:rPr>
        <w:rFonts w:ascii="Wingdings" w:hAnsi="Wingdings" w:hint="default"/>
      </w:rPr>
    </w:lvl>
    <w:lvl w:ilvl="6" w:tplc="0C0A0001" w:tentative="1">
      <w:start w:val="1"/>
      <w:numFmt w:val="bullet"/>
      <w:lvlText w:val=""/>
      <w:lvlJc w:val="left"/>
      <w:pPr>
        <w:ind w:left="5315" w:hanging="360"/>
      </w:pPr>
      <w:rPr>
        <w:rFonts w:ascii="Symbol" w:hAnsi="Symbol" w:hint="default"/>
      </w:rPr>
    </w:lvl>
    <w:lvl w:ilvl="7" w:tplc="0C0A0003" w:tentative="1">
      <w:start w:val="1"/>
      <w:numFmt w:val="bullet"/>
      <w:lvlText w:val="o"/>
      <w:lvlJc w:val="left"/>
      <w:pPr>
        <w:ind w:left="6035" w:hanging="360"/>
      </w:pPr>
      <w:rPr>
        <w:rFonts w:ascii="Courier New" w:hAnsi="Courier New" w:cs="Courier New" w:hint="default"/>
      </w:rPr>
    </w:lvl>
    <w:lvl w:ilvl="8" w:tplc="0C0A0005" w:tentative="1">
      <w:start w:val="1"/>
      <w:numFmt w:val="bullet"/>
      <w:lvlText w:val=""/>
      <w:lvlJc w:val="left"/>
      <w:pPr>
        <w:ind w:left="6755" w:hanging="360"/>
      </w:pPr>
      <w:rPr>
        <w:rFonts w:ascii="Wingdings" w:hAnsi="Wingdings" w:hint="default"/>
      </w:rPr>
    </w:lvl>
  </w:abstractNum>
  <w:abstractNum w:abstractNumId="16" w15:restartNumberingAfterBreak="0">
    <w:nsid w:val="2F1F79A5"/>
    <w:multiLevelType w:val="hybridMultilevel"/>
    <w:tmpl w:val="0A5CDBA8"/>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7614CE0"/>
    <w:multiLevelType w:val="hybridMultilevel"/>
    <w:tmpl w:val="0B4A9AEE"/>
    <w:lvl w:ilvl="0" w:tplc="354E543A">
      <w:numFmt w:val="bullet"/>
      <w:lvlText w:val="-"/>
      <w:lvlJc w:val="left"/>
      <w:pPr>
        <w:ind w:left="1004" w:hanging="360"/>
      </w:pPr>
      <w:rPr>
        <w:rFonts w:ascii="Calibri" w:eastAsia="Times New Roman" w:hAnsi="Calibri" w:cs="Calibri" w:hint="default"/>
        <w:color w:val="auto"/>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8" w15:restartNumberingAfterBreak="0">
    <w:nsid w:val="37FE4B23"/>
    <w:multiLevelType w:val="hybridMultilevel"/>
    <w:tmpl w:val="199CD74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A771405"/>
    <w:multiLevelType w:val="multilevel"/>
    <w:tmpl w:val="D216501E"/>
    <w:lvl w:ilvl="0">
      <w:start w:val="1"/>
      <w:numFmt w:val="decimal"/>
      <w:lvlText w:val="%1."/>
      <w:lvlJc w:val="left"/>
      <w:pPr>
        <w:ind w:left="644" w:hanging="360"/>
      </w:pPr>
      <w:rPr>
        <w:rFonts w:hint="default"/>
      </w:rPr>
    </w:lvl>
    <w:lvl w:ilvl="1">
      <w:start w:val="1"/>
      <w:numFmt w:val="decimal"/>
      <w:isLgl/>
      <w:lvlText w:val="%2."/>
      <w:lvlJc w:val="left"/>
      <w:pPr>
        <w:ind w:left="644" w:hanging="360"/>
      </w:pPr>
      <w:rPr>
        <w:rFonts w:ascii="Calibri" w:eastAsia="Times New Roman" w:hAnsi="Calibri" w:cs="Times New Roman"/>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3A841E03"/>
    <w:multiLevelType w:val="hybridMultilevel"/>
    <w:tmpl w:val="07B86874"/>
    <w:lvl w:ilvl="0" w:tplc="AD2ABBC2">
      <w:start w:val="1"/>
      <w:numFmt w:val="bullet"/>
      <w:lvlText w:val="o"/>
      <w:lvlJc w:val="left"/>
      <w:pPr>
        <w:ind w:left="1713" w:hanging="360"/>
      </w:pPr>
      <w:rPr>
        <w:rFonts w:ascii="Courier New" w:hAnsi="Courier New" w:cs="Courier New" w:hint="default"/>
        <w:sz w:val="18"/>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1" w15:restartNumberingAfterBreak="0">
    <w:nsid w:val="41C73B97"/>
    <w:multiLevelType w:val="hybridMultilevel"/>
    <w:tmpl w:val="A3C0AE7C"/>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2" w15:restartNumberingAfterBreak="0">
    <w:nsid w:val="44C86909"/>
    <w:multiLevelType w:val="hybridMultilevel"/>
    <w:tmpl w:val="CD7A51E4"/>
    <w:lvl w:ilvl="0" w:tplc="F6D4BC3A">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3" w15:restartNumberingAfterBreak="0">
    <w:nsid w:val="452A13C4"/>
    <w:multiLevelType w:val="hybridMultilevel"/>
    <w:tmpl w:val="CF429116"/>
    <w:lvl w:ilvl="0" w:tplc="88AA6E16">
      <w:numFmt w:val="bullet"/>
      <w:lvlText w:val="-"/>
      <w:lvlJc w:val="left"/>
      <w:pPr>
        <w:ind w:left="862" w:hanging="360"/>
      </w:pPr>
      <w:rPr>
        <w:rFonts w:ascii="Calibri" w:eastAsia="Times New Roman" w:hAnsi="Calibri" w:cs="Calibri" w:hint="default"/>
      </w:rPr>
    </w:lvl>
    <w:lvl w:ilvl="1" w:tplc="0C0A0003" w:tentative="1">
      <w:start w:val="1"/>
      <w:numFmt w:val="bullet"/>
      <w:lvlText w:val="o"/>
      <w:lvlJc w:val="left"/>
      <w:pPr>
        <w:ind w:left="1582" w:hanging="360"/>
      </w:pPr>
      <w:rPr>
        <w:rFonts w:ascii="Courier New" w:hAnsi="Courier New" w:cs="Courier New" w:hint="default"/>
      </w:rPr>
    </w:lvl>
    <w:lvl w:ilvl="2" w:tplc="0C0A0005" w:tentative="1">
      <w:start w:val="1"/>
      <w:numFmt w:val="bullet"/>
      <w:lvlText w:val=""/>
      <w:lvlJc w:val="left"/>
      <w:pPr>
        <w:ind w:left="2302" w:hanging="360"/>
      </w:pPr>
      <w:rPr>
        <w:rFonts w:ascii="Wingdings" w:hAnsi="Wingdings" w:hint="default"/>
      </w:rPr>
    </w:lvl>
    <w:lvl w:ilvl="3" w:tplc="0C0A0001" w:tentative="1">
      <w:start w:val="1"/>
      <w:numFmt w:val="bullet"/>
      <w:lvlText w:val=""/>
      <w:lvlJc w:val="left"/>
      <w:pPr>
        <w:ind w:left="3022" w:hanging="360"/>
      </w:pPr>
      <w:rPr>
        <w:rFonts w:ascii="Symbol" w:hAnsi="Symbol" w:hint="default"/>
      </w:rPr>
    </w:lvl>
    <w:lvl w:ilvl="4" w:tplc="0C0A0003" w:tentative="1">
      <w:start w:val="1"/>
      <w:numFmt w:val="bullet"/>
      <w:lvlText w:val="o"/>
      <w:lvlJc w:val="left"/>
      <w:pPr>
        <w:ind w:left="3742" w:hanging="360"/>
      </w:pPr>
      <w:rPr>
        <w:rFonts w:ascii="Courier New" w:hAnsi="Courier New" w:cs="Courier New" w:hint="default"/>
      </w:rPr>
    </w:lvl>
    <w:lvl w:ilvl="5" w:tplc="0C0A0005" w:tentative="1">
      <w:start w:val="1"/>
      <w:numFmt w:val="bullet"/>
      <w:lvlText w:val=""/>
      <w:lvlJc w:val="left"/>
      <w:pPr>
        <w:ind w:left="4462" w:hanging="360"/>
      </w:pPr>
      <w:rPr>
        <w:rFonts w:ascii="Wingdings" w:hAnsi="Wingdings" w:hint="default"/>
      </w:rPr>
    </w:lvl>
    <w:lvl w:ilvl="6" w:tplc="0C0A0001" w:tentative="1">
      <w:start w:val="1"/>
      <w:numFmt w:val="bullet"/>
      <w:lvlText w:val=""/>
      <w:lvlJc w:val="left"/>
      <w:pPr>
        <w:ind w:left="5182" w:hanging="360"/>
      </w:pPr>
      <w:rPr>
        <w:rFonts w:ascii="Symbol" w:hAnsi="Symbol" w:hint="default"/>
      </w:rPr>
    </w:lvl>
    <w:lvl w:ilvl="7" w:tplc="0C0A0003" w:tentative="1">
      <w:start w:val="1"/>
      <w:numFmt w:val="bullet"/>
      <w:lvlText w:val="o"/>
      <w:lvlJc w:val="left"/>
      <w:pPr>
        <w:ind w:left="5902" w:hanging="360"/>
      </w:pPr>
      <w:rPr>
        <w:rFonts w:ascii="Courier New" w:hAnsi="Courier New" w:cs="Courier New" w:hint="default"/>
      </w:rPr>
    </w:lvl>
    <w:lvl w:ilvl="8" w:tplc="0C0A0005" w:tentative="1">
      <w:start w:val="1"/>
      <w:numFmt w:val="bullet"/>
      <w:lvlText w:val=""/>
      <w:lvlJc w:val="left"/>
      <w:pPr>
        <w:ind w:left="6622" w:hanging="360"/>
      </w:pPr>
      <w:rPr>
        <w:rFonts w:ascii="Wingdings" w:hAnsi="Wingdings" w:hint="default"/>
      </w:rPr>
    </w:lvl>
  </w:abstractNum>
  <w:abstractNum w:abstractNumId="24" w15:restartNumberingAfterBreak="0">
    <w:nsid w:val="45440551"/>
    <w:multiLevelType w:val="hybridMultilevel"/>
    <w:tmpl w:val="E55EF0EA"/>
    <w:lvl w:ilvl="0" w:tplc="EA6826C8">
      <w:start w:val="1"/>
      <w:numFmt w:val="bullet"/>
      <w:lvlText w:val=""/>
      <w:lvlJc w:val="left"/>
      <w:pPr>
        <w:ind w:left="2072" w:hanging="360"/>
      </w:pPr>
      <w:rPr>
        <w:rFonts w:ascii="Symbol" w:hAnsi="Symbol" w:hint="default"/>
        <w:sz w:val="20"/>
      </w:rPr>
    </w:lvl>
    <w:lvl w:ilvl="1" w:tplc="0C0A0003" w:tentative="1">
      <w:start w:val="1"/>
      <w:numFmt w:val="bullet"/>
      <w:lvlText w:val="o"/>
      <w:lvlJc w:val="left"/>
      <w:pPr>
        <w:ind w:left="2792" w:hanging="360"/>
      </w:pPr>
      <w:rPr>
        <w:rFonts w:ascii="Courier New" w:hAnsi="Courier New" w:cs="Courier New" w:hint="default"/>
      </w:rPr>
    </w:lvl>
    <w:lvl w:ilvl="2" w:tplc="0C0A0005" w:tentative="1">
      <w:start w:val="1"/>
      <w:numFmt w:val="bullet"/>
      <w:lvlText w:val=""/>
      <w:lvlJc w:val="left"/>
      <w:pPr>
        <w:ind w:left="3512" w:hanging="360"/>
      </w:pPr>
      <w:rPr>
        <w:rFonts w:ascii="Wingdings" w:hAnsi="Wingdings" w:hint="default"/>
      </w:rPr>
    </w:lvl>
    <w:lvl w:ilvl="3" w:tplc="0C0A0001" w:tentative="1">
      <w:start w:val="1"/>
      <w:numFmt w:val="bullet"/>
      <w:lvlText w:val=""/>
      <w:lvlJc w:val="left"/>
      <w:pPr>
        <w:ind w:left="4232" w:hanging="360"/>
      </w:pPr>
      <w:rPr>
        <w:rFonts w:ascii="Symbol" w:hAnsi="Symbol" w:hint="default"/>
      </w:rPr>
    </w:lvl>
    <w:lvl w:ilvl="4" w:tplc="0C0A0003" w:tentative="1">
      <w:start w:val="1"/>
      <w:numFmt w:val="bullet"/>
      <w:lvlText w:val="o"/>
      <w:lvlJc w:val="left"/>
      <w:pPr>
        <w:ind w:left="4952" w:hanging="360"/>
      </w:pPr>
      <w:rPr>
        <w:rFonts w:ascii="Courier New" w:hAnsi="Courier New" w:cs="Courier New" w:hint="default"/>
      </w:rPr>
    </w:lvl>
    <w:lvl w:ilvl="5" w:tplc="0C0A0005" w:tentative="1">
      <w:start w:val="1"/>
      <w:numFmt w:val="bullet"/>
      <w:lvlText w:val=""/>
      <w:lvlJc w:val="left"/>
      <w:pPr>
        <w:ind w:left="5672" w:hanging="360"/>
      </w:pPr>
      <w:rPr>
        <w:rFonts w:ascii="Wingdings" w:hAnsi="Wingdings" w:hint="default"/>
      </w:rPr>
    </w:lvl>
    <w:lvl w:ilvl="6" w:tplc="0C0A0001" w:tentative="1">
      <w:start w:val="1"/>
      <w:numFmt w:val="bullet"/>
      <w:lvlText w:val=""/>
      <w:lvlJc w:val="left"/>
      <w:pPr>
        <w:ind w:left="6392" w:hanging="360"/>
      </w:pPr>
      <w:rPr>
        <w:rFonts w:ascii="Symbol" w:hAnsi="Symbol" w:hint="default"/>
      </w:rPr>
    </w:lvl>
    <w:lvl w:ilvl="7" w:tplc="0C0A0003" w:tentative="1">
      <w:start w:val="1"/>
      <w:numFmt w:val="bullet"/>
      <w:lvlText w:val="o"/>
      <w:lvlJc w:val="left"/>
      <w:pPr>
        <w:ind w:left="7112" w:hanging="360"/>
      </w:pPr>
      <w:rPr>
        <w:rFonts w:ascii="Courier New" w:hAnsi="Courier New" w:cs="Courier New" w:hint="default"/>
      </w:rPr>
    </w:lvl>
    <w:lvl w:ilvl="8" w:tplc="0C0A0005" w:tentative="1">
      <w:start w:val="1"/>
      <w:numFmt w:val="bullet"/>
      <w:lvlText w:val=""/>
      <w:lvlJc w:val="left"/>
      <w:pPr>
        <w:ind w:left="7832" w:hanging="360"/>
      </w:pPr>
      <w:rPr>
        <w:rFonts w:ascii="Wingdings" w:hAnsi="Wingdings" w:hint="default"/>
      </w:rPr>
    </w:lvl>
  </w:abstractNum>
  <w:abstractNum w:abstractNumId="25" w15:restartNumberingAfterBreak="0">
    <w:nsid w:val="45DC5743"/>
    <w:multiLevelType w:val="hybridMultilevel"/>
    <w:tmpl w:val="E5881F80"/>
    <w:lvl w:ilvl="0" w:tplc="FBB02F98">
      <w:start w:val="1"/>
      <w:numFmt w:val="bullet"/>
      <w:lvlText w:val=""/>
      <w:lvlJc w:val="left"/>
      <w:pPr>
        <w:ind w:left="1004" w:hanging="360"/>
      </w:pPr>
      <w:rPr>
        <w:rFonts w:ascii="Symbol" w:hAnsi="Symbol" w:hint="default"/>
        <w:sz w:val="20"/>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4847092E"/>
    <w:multiLevelType w:val="hybridMultilevel"/>
    <w:tmpl w:val="2C366372"/>
    <w:lvl w:ilvl="0" w:tplc="A48644DA">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27" w15:restartNumberingAfterBreak="0">
    <w:nsid w:val="499351F9"/>
    <w:multiLevelType w:val="hybridMultilevel"/>
    <w:tmpl w:val="F30006C2"/>
    <w:lvl w:ilvl="0" w:tplc="88AA6E1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9AA4D14"/>
    <w:multiLevelType w:val="hybridMultilevel"/>
    <w:tmpl w:val="C4907EA0"/>
    <w:lvl w:ilvl="0" w:tplc="63BA6052">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9" w15:restartNumberingAfterBreak="0">
    <w:nsid w:val="4AF56BDA"/>
    <w:multiLevelType w:val="hybridMultilevel"/>
    <w:tmpl w:val="4BEE41B2"/>
    <w:lvl w:ilvl="0" w:tplc="CB2E59C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0" w15:restartNumberingAfterBreak="0">
    <w:nsid w:val="4D046869"/>
    <w:multiLevelType w:val="hybridMultilevel"/>
    <w:tmpl w:val="8E1C2BB4"/>
    <w:lvl w:ilvl="0" w:tplc="06543972">
      <w:start w:val="1"/>
      <w:numFmt w:val="bullet"/>
      <w:lvlText w:val="o"/>
      <w:lvlJc w:val="left"/>
      <w:pPr>
        <w:ind w:left="2444" w:hanging="360"/>
      </w:pPr>
      <w:rPr>
        <w:rFonts w:ascii="Courier New" w:hAnsi="Courier New" w:cs="Courier New" w:hint="default"/>
        <w:sz w:val="18"/>
      </w:rPr>
    </w:lvl>
    <w:lvl w:ilvl="1" w:tplc="0C0A0003" w:tentative="1">
      <w:start w:val="1"/>
      <w:numFmt w:val="bullet"/>
      <w:lvlText w:val="o"/>
      <w:lvlJc w:val="left"/>
      <w:pPr>
        <w:ind w:left="3164" w:hanging="360"/>
      </w:pPr>
      <w:rPr>
        <w:rFonts w:ascii="Courier New" w:hAnsi="Courier New" w:cs="Courier New" w:hint="default"/>
      </w:rPr>
    </w:lvl>
    <w:lvl w:ilvl="2" w:tplc="0C0A0005" w:tentative="1">
      <w:start w:val="1"/>
      <w:numFmt w:val="bullet"/>
      <w:lvlText w:val=""/>
      <w:lvlJc w:val="left"/>
      <w:pPr>
        <w:ind w:left="3884" w:hanging="360"/>
      </w:pPr>
      <w:rPr>
        <w:rFonts w:ascii="Wingdings" w:hAnsi="Wingdings" w:hint="default"/>
      </w:rPr>
    </w:lvl>
    <w:lvl w:ilvl="3" w:tplc="0C0A0001" w:tentative="1">
      <w:start w:val="1"/>
      <w:numFmt w:val="bullet"/>
      <w:lvlText w:val=""/>
      <w:lvlJc w:val="left"/>
      <w:pPr>
        <w:ind w:left="4604" w:hanging="360"/>
      </w:pPr>
      <w:rPr>
        <w:rFonts w:ascii="Symbol" w:hAnsi="Symbol" w:hint="default"/>
      </w:rPr>
    </w:lvl>
    <w:lvl w:ilvl="4" w:tplc="0C0A0003" w:tentative="1">
      <w:start w:val="1"/>
      <w:numFmt w:val="bullet"/>
      <w:lvlText w:val="o"/>
      <w:lvlJc w:val="left"/>
      <w:pPr>
        <w:ind w:left="5324" w:hanging="360"/>
      </w:pPr>
      <w:rPr>
        <w:rFonts w:ascii="Courier New" w:hAnsi="Courier New" w:cs="Courier New" w:hint="default"/>
      </w:rPr>
    </w:lvl>
    <w:lvl w:ilvl="5" w:tplc="0C0A0005" w:tentative="1">
      <w:start w:val="1"/>
      <w:numFmt w:val="bullet"/>
      <w:lvlText w:val=""/>
      <w:lvlJc w:val="left"/>
      <w:pPr>
        <w:ind w:left="6044" w:hanging="360"/>
      </w:pPr>
      <w:rPr>
        <w:rFonts w:ascii="Wingdings" w:hAnsi="Wingdings" w:hint="default"/>
      </w:rPr>
    </w:lvl>
    <w:lvl w:ilvl="6" w:tplc="0C0A0001" w:tentative="1">
      <w:start w:val="1"/>
      <w:numFmt w:val="bullet"/>
      <w:lvlText w:val=""/>
      <w:lvlJc w:val="left"/>
      <w:pPr>
        <w:ind w:left="6764" w:hanging="360"/>
      </w:pPr>
      <w:rPr>
        <w:rFonts w:ascii="Symbol" w:hAnsi="Symbol" w:hint="default"/>
      </w:rPr>
    </w:lvl>
    <w:lvl w:ilvl="7" w:tplc="0C0A0003" w:tentative="1">
      <w:start w:val="1"/>
      <w:numFmt w:val="bullet"/>
      <w:lvlText w:val="o"/>
      <w:lvlJc w:val="left"/>
      <w:pPr>
        <w:ind w:left="7484" w:hanging="360"/>
      </w:pPr>
      <w:rPr>
        <w:rFonts w:ascii="Courier New" w:hAnsi="Courier New" w:cs="Courier New" w:hint="default"/>
      </w:rPr>
    </w:lvl>
    <w:lvl w:ilvl="8" w:tplc="0C0A0005" w:tentative="1">
      <w:start w:val="1"/>
      <w:numFmt w:val="bullet"/>
      <w:lvlText w:val=""/>
      <w:lvlJc w:val="left"/>
      <w:pPr>
        <w:ind w:left="8204" w:hanging="360"/>
      </w:pPr>
      <w:rPr>
        <w:rFonts w:ascii="Wingdings" w:hAnsi="Wingdings" w:hint="default"/>
      </w:rPr>
    </w:lvl>
  </w:abstractNum>
  <w:abstractNum w:abstractNumId="31" w15:restartNumberingAfterBreak="0">
    <w:nsid w:val="4E4C7580"/>
    <w:multiLevelType w:val="hybridMultilevel"/>
    <w:tmpl w:val="98F69B8C"/>
    <w:lvl w:ilvl="0" w:tplc="D83619C0">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2" w15:restartNumberingAfterBreak="0">
    <w:nsid w:val="522C39BB"/>
    <w:multiLevelType w:val="hybridMultilevel"/>
    <w:tmpl w:val="A726D2B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2EF70B3"/>
    <w:multiLevelType w:val="hybridMultilevel"/>
    <w:tmpl w:val="C8D29E1E"/>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4" w15:restartNumberingAfterBreak="0">
    <w:nsid w:val="55660293"/>
    <w:multiLevelType w:val="hybridMultilevel"/>
    <w:tmpl w:val="D0A6F83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5" w15:restartNumberingAfterBreak="0">
    <w:nsid w:val="56EF5696"/>
    <w:multiLevelType w:val="hybridMultilevel"/>
    <w:tmpl w:val="23D6158A"/>
    <w:lvl w:ilvl="0" w:tplc="8ED4F16E">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BB61FA6"/>
    <w:multiLevelType w:val="hybridMultilevel"/>
    <w:tmpl w:val="4446A960"/>
    <w:lvl w:ilvl="0" w:tplc="382E9866">
      <w:start w:val="1"/>
      <w:numFmt w:val="bullet"/>
      <w:lvlText w:val=""/>
      <w:lvlJc w:val="left"/>
      <w:pPr>
        <w:ind w:left="1715" w:hanging="360"/>
      </w:pPr>
      <w:rPr>
        <w:rFonts w:ascii="Symbol" w:hAnsi="Symbol" w:hint="default"/>
        <w:sz w:val="20"/>
      </w:rPr>
    </w:lvl>
    <w:lvl w:ilvl="1" w:tplc="0C0A0003" w:tentative="1">
      <w:start w:val="1"/>
      <w:numFmt w:val="bullet"/>
      <w:lvlText w:val="o"/>
      <w:lvlJc w:val="left"/>
      <w:pPr>
        <w:ind w:left="2435" w:hanging="360"/>
      </w:pPr>
      <w:rPr>
        <w:rFonts w:ascii="Courier New" w:hAnsi="Courier New" w:cs="Courier New" w:hint="default"/>
      </w:rPr>
    </w:lvl>
    <w:lvl w:ilvl="2" w:tplc="0C0A0005" w:tentative="1">
      <w:start w:val="1"/>
      <w:numFmt w:val="bullet"/>
      <w:lvlText w:val=""/>
      <w:lvlJc w:val="left"/>
      <w:pPr>
        <w:ind w:left="3155" w:hanging="360"/>
      </w:pPr>
      <w:rPr>
        <w:rFonts w:ascii="Wingdings" w:hAnsi="Wingdings" w:hint="default"/>
      </w:rPr>
    </w:lvl>
    <w:lvl w:ilvl="3" w:tplc="0C0A0001" w:tentative="1">
      <w:start w:val="1"/>
      <w:numFmt w:val="bullet"/>
      <w:lvlText w:val=""/>
      <w:lvlJc w:val="left"/>
      <w:pPr>
        <w:ind w:left="3875" w:hanging="360"/>
      </w:pPr>
      <w:rPr>
        <w:rFonts w:ascii="Symbol" w:hAnsi="Symbol" w:hint="default"/>
      </w:rPr>
    </w:lvl>
    <w:lvl w:ilvl="4" w:tplc="0C0A0003" w:tentative="1">
      <w:start w:val="1"/>
      <w:numFmt w:val="bullet"/>
      <w:lvlText w:val="o"/>
      <w:lvlJc w:val="left"/>
      <w:pPr>
        <w:ind w:left="4595" w:hanging="360"/>
      </w:pPr>
      <w:rPr>
        <w:rFonts w:ascii="Courier New" w:hAnsi="Courier New" w:cs="Courier New" w:hint="default"/>
      </w:rPr>
    </w:lvl>
    <w:lvl w:ilvl="5" w:tplc="0C0A0005" w:tentative="1">
      <w:start w:val="1"/>
      <w:numFmt w:val="bullet"/>
      <w:lvlText w:val=""/>
      <w:lvlJc w:val="left"/>
      <w:pPr>
        <w:ind w:left="5315" w:hanging="360"/>
      </w:pPr>
      <w:rPr>
        <w:rFonts w:ascii="Wingdings" w:hAnsi="Wingdings" w:hint="default"/>
      </w:rPr>
    </w:lvl>
    <w:lvl w:ilvl="6" w:tplc="0C0A0001" w:tentative="1">
      <w:start w:val="1"/>
      <w:numFmt w:val="bullet"/>
      <w:lvlText w:val=""/>
      <w:lvlJc w:val="left"/>
      <w:pPr>
        <w:ind w:left="6035" w:hanging="360"/>
      </w:pPr>
      <w:rPr>
        <w:rFonts w:ascii="Symbol" w:hAnsi="Symbol" w:hint="default"/>
      </w:rPr>
    </w:lvl>
    <w:lvl w:ilvl="7" w:tplc="0C0A0003" w:tentative="1">
      <w:start w:val="1"/>
      <w:numFmt w:val="bullet"/>
      <w:lvlText w:val="o"/>
      <w:lvlJc w:val="left"/>
      <w:pPr>
        <w:ind w:left="6755" w:hanging="360"/>
      </w:pPr>
      <w:rPr>
        <w:rFonts w:ascii="Courier New" w:hAnsi="Courier New" w:cs="Courier New" w:hint="default"/>
      </w:rPr>
    </w:lvl>
    <w:lvl w:ilvl="8" w:tplc="0C0A0005" w:tentative="1">
      <w:start w:val="1"/>
      <w:numFmt w:val="bullet"/>
      <w:lvlText w:val=""/>
      <w:lvlJc w:val="left"/>
      <w:pPr>
        <w:ind w:left="7475" w:hanging="360"/>
      </w:pPr>
      <w:rPr>
        <w:rFonts w:ascii="Wingdings" w:hAnsi="Wingdings" w:hint="default"/>
      </w:rPr>
    </w:lvl>
  </w:abstractNum>
  <w:abstractNum w:abstractNumId="37" w15:restartNumberingAfterBreak="0">
    <w:nsid w:val="5CD51731"/>
    <w:multiLevelType w:val="hybridMultilevel"/>
    <w:tmpl w:val="E11EE5F4"/>
    <w:lvl w:ilvl="0" w:tplc="88AA6E16">
      <w:numFmt w:val="bullet"/>
      <w:lvlText w:val="-"/>
      <w:lvlJc w:val="left"/>
      <w:pPr>
        <w:ind w:left="1996" w:hanging="360"/>
      </w:pPr>
      <w:rPr>
        <w:rFonts w:ascii="Calibri" w:eastAsia="Times New Roman" w:hAnsi="Calibri" w:cs="Calibri"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38" w15:restartNumberingAfterBreak="0">
    <w:nsid w:val="5CDC2FCA"/>
    <w:multiLevelType w:val="hybridMultilevel"/>
    <w:tmpl w:val="D48A6C58"/>
    <w:lvl w:ilvl="0" w:tplc="E5BE372C">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17E59A2"/>
    <w:multiLevelType w:val="hybridMultilevel"/>
    <w:tmpl w:val="FCEEE858"/>
    <w:lvl w:ilvl="0" w:tplc="88AA6E16">
      <w:numFmt w:val="bullet"/>
      <w:lvlText w:val="-"/>
      <w:lvlJc w:val="left"/>
      <w:pPr>
        <w:ind w:left="1855" w:hanging="360"/>
      </w:pPr>
      <w:rPr>
        <w:rFonts w:ascii="Calibri" w:eastAsia="Times New Roman" w:hAnsi="Calibri" w:cs="Calibri"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0" w15:restartNumberingAfterBreak="0">
    <w:nsid w:val="623E42EB"/>
    <w:multiLevelType w:val="hybridMultilevel"/>
    <w:tmpl w:val="C1243458"/>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1" w15:restartNumberingAfterBreak="0">
    <w:nsid w:val="65AB2305"/>
    <w:multiLevelType w:val="hybridMultilevel"/>
    <w:tmpl w:val="DCB48758"/>
    <w:lvl w:ilvl="0" w:tplc="AAFAB76C">
      <w:start w:val="1"/>
      <w:numFmt w:val="bullet"/>
      <w:lvlText w:val=""/>
      <w:lvlJc w:val="left"/>
      <w:pPr>
        <w:ind w:left="1713" w:hanging="360"/>
      </w:pPr>
      <w:rPr>
        <w:rFonts w:ascii="Symbol" w:hAnsi="Symbol" w:hint="default"/>
        <w:sz w:val="20"/>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42" w15:restartNumberingAfterBreak="0">
    <w:nsid w:val="685F4663"/>
    <w:multiLevelType w:val="hybridMultilevel"/>
    <w:tmpl w:val="16123788"/>
    <w:lvl w:ilvl="0" w:tplc="C8FE5C34">
      <w:start w:val="1"/>
      <w:numFmt w:val="bullet"/>
      <w:lvlText w:val="o"/>
      <w:lvlJc w:val="left"/>
      <w:pPr>
        <w:ind w:left="1724" w:hanging="360"/>
      </w:pPr>
      <w:rPr>
        <w:rFonts w:ascii="Courier New" w:hAnsi="Courier New" w:cs="Courier New" w:hint="default"/>
        <w:sz w:val="18"/>
      </w:rPr>
    </w:lvl>
    <w:lvl w:ilvl="1" w:tplc="0C0A0003" w:tentative="1">
      <w:start w:val="1"/>
      <w:numFmt w:val="bullet"/>
      <w:lvlText w:val="o"/>
      <w:lvlJc w:val="left"/>
      <w:pPr>
        <w:ind w:left="2444" w:hanging="360"/>
      </w:pPr>
      <w:rPr>
        <w:rFonts w:ascii="Courier New" w:hAnsi="Courier New" w:cs="Courier New" w:hint="default"/>
      </w:rPr>
    </w:lvl>
    <w:lvl w:ilvl="2" w:tplc="0C0A0005" w:tentative="1">
      <w:start w:val="1"/>
      <w:numFmt w:val="bullet"/>
      <w:lvlText w:val=""/>
      <w:lvlJc w:val="left"/>
      <w:pPr>
        <w:ind w:left="3164" w:hanging="360"/>
      </w:pPr>
      <w:rPr>
        <w:rFonts w:ascii="Wingdings" w:hAnsi="Wingdings" w:hint="default"/>
      </w:rPr>
    </w:lvl>
    <w:lvl w:ilvl="3" w:tplc="0C0A0001" w:tentative="1">
      <w:start w:val="1"/>
      <w:numFmt w:val="bullet"/>
      <w:lvlText w:val=""/>
      <w:lvlJc w:val="left"/>
      <w:pPr>
        <w:ind w:left="3884" w:hanging="360"/>
      </w:pPr>
      <w:rPr>
        <w:rFonts w:ascii="Symbol" w:hAnsi="Symbol" w:hint="default"/>
      </w:rPr>
    </w:lvl>
    <w:lvl w:ilvl="4" w:tplc="0C0A0003" w:tentative="1">
      <w:start w:val="1"/>
      <w:numFmt w:val="bullet"/>
      <w:lvlText w:val="o"/>
      <w:lvlJc w:val="left"/>
      <w:pPr>
        <w:ind w:left="4604" w:hanging="360"/>
      </w:pPr>
      <w:rPr>
        <w:rFonts w:ascii="Courier New" w:hAnsi="Courier New" w:cs="Courier New" w:hint="default"/>
      </w:rPr>
    </w:lvl>
    <w:lvl w:ilvl="5" w:tplc="0C0A0005" w:tentative="1">
      <w:start w:val="1"/>
      <w:numFmt w:val="bullet"/>
      <w:lvlText w:val=""/>
      <w:lvlJc w:val="left"/>
      <w:pPr>
        <w:ind w:left="5324" w:hanging="360"/>
      </w:pPr>
      <w:rPr>
        <w:rFonts w:ascii="Wingdings" w:hAnsi="Wingdings" w:hint="default"/>
      </w:rPr>
    </w:lvl>
    <w:lvl w:ilvl="6" w:tplc="0C0A0001" w:tentative="1">
      <w:start w:val="1"/>
      <w:numFmt w:val="bullet"/>
      <w:lvlText w:val=""/>
      <w:lvlJc w:val="left"/>
      <w:pPr>
        <w:ind w:left="6044" w:hanging="360"/>
      </w:pPr>
      <w:rPr>
        <w:rFonts w:ascii="Symbol" w:hAnsi="Symbol" w:hint="default"/>
      </w:rPr>
    </w:lvl>
    <w:lvl w:ilvl="7" w:tplc="0C0A0003" w:tentative="1">
      <w:start w:val="1"/>
      <w:numFmt w:val="bullet"/>
      <w:lvlText w:val="o"/>
      <w:lvlJc w:val="left"/>
      <w:pPr>
        <w:ind w:left="6764" w:hanging="360"/>
      </w:pPr>
      <w:rPr>
        <w:rFonts w:ascii="Courier New" w:hAnsi="Courier New" w:cs="Courier New" w:hint="default"/>
      </w:rPr>
    </w:lvl>
    <w:lvl w:ilvl="8" w:tplc="0C0A0005" w:tentative="1">
      <w:start w:val="1"/>
      <w:numFmt w:val="bullet"/>
      <w:lvlText w:val=""/>
      <w:lvlJc w:val="left"/>
      <w:pPr>
        <w:ind w:left="7484" w:hanging="360"/>
      </w:pPr>
      <w:rPr>
        <w:rFonts w:ascii="Wingdings" w:hAnsi="Wingdings" w:hint="default"/>
      </w:rPr>
    </w:lvl>
  </w:abstractNum>
  <w:abstractNum w:abstractNumId="43" w15:restartNumberingAfterBreak="0">
    <w:nsid w:val="6920405C"/>
    <w:multiLevelType w:val="hybridMultilevel"/>
    <w:tmpl w:val="7ACA0676"/>
    <w:lvl w:ilvl="0" w:tplc="88AA6E16">
      <w:numFmt w:val="bullet"/>
      <w:lvlText w:val="-"/>
      <w:lvlJc w:val="left"/>
      <w:pPr>
        <w:ind w:left="1004" w:hanging="360"/>
      </w:pPr>
      <w:rPr>
        <w:rFonts w:ascii="Calibri" w:eastAsia="Times New Roman" w:hAnsi="Calibri" w:cs="Calibri"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4" w15:restartNumberingAfterBreak="0">
    <w:nsid w:val="73943FBF"/>
    <w:multiLevelType w:val="hybridMultilevel"/>
    <w:tmpl w:val="BEBE09F8"/>
    <w:lvl w:ilvl="0" w:tplc="C30883B4">
      <w:start w:val="1"/>
      <w:numFmt w:val="decimal"/>
      <w:lvlText w:val="%1."/>
      <w:lvlJc w:val="left"/>
      <w:pPr>
        <w:ind w:left="644" w:hanging="360"/>
      </w:pPr>
      <w:rPr>
        <w:rFonts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7587094D"/>
    <w:multiLevelType w:val="hybridMultilevel"/>
    <w:tmpl w:val="A9303E50"/>
    <w:lvl w:ilvl="0" w:tplc="0F36E7A2">
      <w:start w:val="1"/>
      <w:numFmt w:val="bullet"/>
      <w:lvlText w:val=""/>
      <w:lvlJc w:val="left"/>
      <w:pPr>
        <w:ind w:left="1996" w:hanging="360"/>
      </w:pPr>
      <w:rPr>
        <w:rFonts w:ascii="Symbol" w:hAnsi="Symbol" w:hint="default"/>
        <w:sz w:val="20"/>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46" w15:restartNumberingAfterBreak="0">
    <w:nsid w:val="7BF8226D"/>
    <w:multiLevelType w:val="hybridMultilevel"/>
    <w:tmpl w:val="C9D0B29C"/>
    <w:lvl w:ilvl="0" w:tplc="2B78FA2A">
      <w:start w:val="1"/>
      <w:numFmt w:val="upperLetter"/>
      <w:lvlText w:val="%1."/>
      <w:lvlJc w:val="left"/>
      <w:pPr>
        <w:ind w:left="502" w:hanging="360"/>
      </w:pPr>
      <w:rPr>
        <w:rFonts w:hint="default"/>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47" w15:restartNumberingAfterBreak="0">
    <w:nsid w:val="7D9E62B3"/>
    <w:multiLevelType w:val="hybridMultilevel"/>
    <w:tmpl w:val="D7FA50E0"/>
    <w:lvl w:ilvl="0" w:tplc="F5B4B59C">
      <w:start w:val="1"/>
      <w:numFmt w:val="bullet"/>
      <w:lvlText w:val=""/>
      <w:lvlJc w:val="left"/>
      <w:pPr>
        <w:ind w:left="1429" w:hanging="360"/>
      </w:pPr>
      <w:rPr>
        <w:rFonts w:ascii="Symbol" w:hAnsi="Symbol" w:hint="default"/>
        <w:sz w:val="20"/>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num w:numId="1" w16cid:durableId="1198857636">
    <w:abstractNumId w:val="23"/>
  </w:num>
  <w:num w:numId="2" w16cid:durableId="1460415718">
    <w:abstractNumId w:val="2"/>
  </w:num>
  <w:num w:numId="3" w16cid:durableId="1781485897">
    <w:abstractNumId w:val="19"/>
  </w:num>
  <w:num w:numId="4" w16cid:durableId="1034158397">
    <w:abstractNumId w:val="44"/>
  </w:num>
  <w:num w:numId="5" w16cid:durableId="1645962500">
    <w:abstractNumId w:val="39"/>
  </w:num>
  <w:num w:numId="6" w16cid:durableId="1759713759">
    <w:abstractNumId w:val="41"/>
  </w:num>
  <w:num w:numId="7" w16cid:durableId="1307588020">
    <w:abstractNumId w:val="40"/>
  </w:num>
  <w:num w:numId="8" w16cid:durableId="167715960">
    <w:abstractNumId w:val="38"/>
  </w:num>
  <w:num w:numId="9" w16cid:durableId="404688149">
    <w:abstractNumId w:val="15"/>
  </w:num>
  <w:num w:numId="10" w16cid:durableId="48849004">
    <w:abstractNumId w:val="36"/>
  </w:num>
  <w:num w:numId="11" w16cid:durableId="1316684378">
    <w:abstractNumId w:val="31"/>
  </w:num>
  <w:num w:numId="12" w16cid:durableId="540829717">
    <w:abstractNumId w:val="45"/>
  </w:num>
  <w:num w:numId="13" w16cid:durableId="1893078399">
    <w:abstractNumId w:val="26"/>
  </w:num>
  <w:num w:numId="14" w16cid:durableId="1154489874">
    <w:abstractNumId w:val="29"/>
  </w:num>
  <w:num w:numId="15" w16cid:durableId="35785832">
    <w:abstractNumId w:val="12"/>
  </w:num>
  <w:num w:numId="16" w16cid:durableId="706682037">
    <w:abstractNumId w:val="24"/>
  </w:num>
  <w:num w:numId="17" w16cid:durableId="152531043">
    <w:abstractNumId w:val="37"/>
  </w:num>
  <w:num w:numId="18" w16cid:durableId="1082292448">
    <w:abstractNumId w:val="10"/>
  </w:num>
  <w:num w:numId="19" w16cid:durableId="534660150">
    <w:abstractNumId w:val="3"/>
  </w:num>
  <w:num w:numId="20" w16cid:durableId="497498831">
    <w:abstractNumId w:val="8"/>
  </w:num>
  <w:num w:numId="21" w16cid:durableId="2092775615">
    <w:abstractNumId w:val="13"/>
  </w:num>
  <w:num w:numId="22" w16cid:durableId="327367211">
    <w:abstractNumId w:val="33"/>
  </w:num>
  <w:num w:numId="23" w16cid:durableId="1955480943">
    <w:abstractNumId w:val="25"/>
  </w:num>
  <w:num w:numId="24" w16cid:durableId="917908429">
    <w:abstractNumId w:val="9"/>
  </w:num>
  <w:num w:numId="25" w16cid:durableId="649790273">
    <w:abstractNumId w:val="5"/>
  </w:num>
  <w:num w:numId="26" w16cid:durableId="2143813758">
    <w:abstractNumId w:val="42"/>
  </w:num>
  <w:num w:numId="27" w16cid:durableId="239679579">
    <w:abstractNumId w:val="35"/>
  </w:num>
  <w:num w:numId="28" w16cid:durableId="1317143814">
    <w:abstractNumId w:val="20"/>
  </w:num>
  <w:num w:numId="29" w16cid:durableId="9645595">
    <w:abstractNumId w:val="11"/>
  </w:num>
  <w:num w:numId="30" w16cid:durableId="52890919">
    <w:abstractNumId w:val="30"/>
  </w:num>
  <w:num w:numId="31" w16cid:durableId="1138688283">
    <w:abstractNumId w:val="6"/>
  </w:num>
  <w:num w:numId="32" w16cid:durableId="1916740650">
    <w:abstractNumId w:val="7"/>
  </w:num>
  <w:num w:numId="33" w16cid:durableId="566691292">
    <w:abstractNumId w:val="21"/>
  </w:num>
  <w:num w:numId="34" w16cid:durableId="1778480904">
    <w:abstractNumId w:val="28"/>
  </w:num>
  <w:num w:numId="35" w16cid:durableId="1040665484">
    <w:abstractNumId w:val="46"/>
  </w:num>
  <w:num w:numId="36" w16cid:durableId="1195727315">
    <w:abstractNumId w:val="18"/>
  </w:num>
  <w:num w:numId="37" w16cid:durableId="1327976468">
    <w:abstractNumId w:val="17"/>
  </w:num>
  <w:num w:numId="38" w16cid:durableId="1514034073">
    <w:abstractNumId w:val="22"/>
  </w:num>
  <w:num w:numId="39" w16cid:durableId="1316956560">
    <w:abstractNumId w:val="47"/>
  </w:num>
  <w:num w:numId="40" w16cid:durableId="1307515635">
    <w:abstractNumId w:val="34"/>
  </w:num>
  <w:num w:numId="41" w16cid:durableId="1166434067">
    <w:abstractNumId w:val="43"/>
  </w:num>
  <w:num w:numId="42" w16cid:durableId="1353730040">
    <w:abstractNumId w:val="16"/>
  </w:num>
  <w:num w:numId="43" w16cid:durableId="1362630949">
    <w:abstractNumId w:val="32"/>
  </w:num>
  <w:num w:numId="44" w16cid:durableId="1493834913">
    <w:abstractNumId w:val="4"/>
  </w:num>
  <w:num w:numId="45" w16cid:durableId="1448962620">
    <w:abstractNumId w:val="14"/>
  </w:num>
  <w:num w:numId="46" w16cid:durableId="1354459105">
    <w:abstractNumId w:val="0"/>
  </w:num>
  <w:num w:numId="47" w16cid:durableId="1277251415">
    <w:abstractNumId w:val="27"/>
  </w:num>
  <w:num w:numId="48" w16cid:durableId="1876232755">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003"/>
    <w:rsid w:val="000422C8"/>
    <w:rsid w:val="000468CD"/>
    <w:rsid w:val="000721CB"/>
    <w:rsid w:val="000B3FB6"/>
    <w:rsid w:val="00174523"/>
    <w:rsid w:val="002B1309"/>
    <w:rsid w:val="00372A73"/>
    <w:rsid w:val="003E1040"/>
    <w:rsid w:val="00403003"/>
    <w:rsid w:val="00403DB0"/>
    <w:rsid w:val="00486026"/>
    <w:rsid w:val="004928AF"/>
    <w:rsid w:val="004B2AEF"/>
    <w:rsid w:val="00530911"/>
    <w:rsid w:val="00537603"/>
    <w:rsid w:val="00555499"/>
    <w:rsid w:val="00561897"/>
    <w:rsid w:val="005E6227"/>
    <w:rsid w:val="005F60A1"/>
    <w:rsid w:val="00607837"/>
    <w:rsid w:val="006A2C4B"/>
    <w:rsid w:val="007D59DD"/>
    <w:rsid w:val="007E72F7"/>
    <w:rsid w:val="00830D09"/>
    <w:rsid w:val="008A18E1"/>
    <w:rsid w:val="008B0793"/>
    <w:rsid w:val="008B56B8"/>
    <w:rsid w:val="008C4CAD"/>
    <w:rsid w:val="008C7E20"/>
    <w:rsid w:val="008E231F"/>
    <w:rsid w:val="0090154B"/>
    <w:rsid w:val="00923037"/>
    <w:rsid w:val="00953859"/>
    <w:rsid w:val="0096229F"/>
    <w:rsid w:val="00987A3E"/>
    <w:rsid w:val="009C50BF"/>
    <w:rsid w:val="00A16C0A"/>
    <w:rsid w:val="00A65629"/>
    <w:rsid w:val="00B00256"/>
    <w:rsid w:val="00B02C46"/>
    <w:rsid w:val="00BB7DEA"/>
    <w:rsid w:val="00BC7287"/>
    <w:rsid w:val="00BD51CB"/>
    <w:rsid w:val="00BF4D3B"/>
    <w:rsid w:val="00C43E6A"/>
    <w:rsid w:val="00D96076"/>
    <w:rsid w:val="00E049E7"/>
    <w:rsid w:val="00E47DFD"/>
    <w:rsid w:val="00E85BCD"/>
    <w:rsid w:val="00EE3944"/>
    <w:rsid w:val="00EF47BA"/>
    <w:rsid w:val="00F033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F7CF88"/>
  <w15:chartTrackingRefBased/>
  <w15:docId w15:val="{EDD262F7-E83E-41F3-BCBE-ACDDF822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403003"/>
    <w:pPr>
      <w:spacing w:after="0" w:line="240" w:lineRule="auto"/>
      <w:jc w:val="both"/>
    </w:pPr>
    <w:rPr>
      <w:rFonts w:ascii="Calibri" w:eastAsia="Calibri" w:hAnsi="Calibri" w:cs="Arial"/>
      <w:kern w:val="0"/>
      <w14:ligatures w14:val="none"/>
    </w:rPr>
  </w:style>
  <w:style w:type="paragraph" w:styleId="Ttulo1">
    <w:name w:val="heading 1"/>
    <w:basedOn w:val="Normal"/>
    <w:next w:val="Normal"/>
    <w:link w:val="Ttulo1Car"/>
    <w:uiPriority w:val="9"/>
    <w:qFormat/>
    <w:rsid w:val="004030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030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0300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0300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0300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0300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0300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0300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03003"/>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0300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0300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0300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0300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0300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0300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0300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0300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03003"/>
    <w:rPr>
      <w:rFonts w:eastAsiaTheme="majorEastAsia" w:cstheme="majorBidi"/>
      <w:color w:val="272727" w:themeColor="text1" w:themeTint="D8"/>
    </w:rPr>
  </w:style>
  <w:style w:type="paragraph" w:styleId="Ttulo">
    <w:name w:val="Title"/>
    <w:basedOn w:val="Normal"/>
    <w:next w:val="Normal"/>
    <w:link w:val="TtuloCar"/>
    <w:uiPriority w:val="10"/>
    <w:qFormat/>
    <w:rsid w:val="0040300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0300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0300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0300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03003"/>
    <w:pPr>
      <w:spacing w:before="160"/>
      <w:jc w:val="center"/>
    </w:pPr>
    <w:rPr>
      <w:i/>
      <w:iCs/>
      <w:color w:val="404040" w:themeColor="text1" w:themeTint="BF"/>
    </w:rPr>
  </w:style>
  <w:style w:type="character" w:customStyle="1" w:styleId="CitaCar">
    <w:name w:val="Cita Car"/>
    <w:basedOn w:val="Fuentedeprrafopredeter"/>
    <w:link w:val="Cita"/>
    <w:uiPriority w:val="29"/>
    <w:rsid w:val="00403003"/>
    <w:rPr>
      <w:i/>
      <w:iCs/>
      <w:color w:val="404040" w:themeColor="text1" w:themeTint="BF"/>
    </w:rPr>
  </w:style>
  <w:style w:type="paragraph" w:styleId="Prrafodelista">
    <w:name w:val="List Paragraph"/>
    <w:basedOn w:val="Normal"/>
    <w:uiPriority w:val="34"/>
    <w:qFormat/>
    <w:rsid w:val="00403003"/>
    <w:pPr>
      <w:ind w:left="720"/>
      <w:contextualSpacing/>
    </w:pPr>
  </w:style>
  <w:style w:type="character" w:styleId="nfasisintenso">
    <w:name w:val="Intense Emphasis"/>
    <w:basedOn w:val="Fuentedeprrafopredeter"/>
    <w:uiPriority w:val="21"/>
    <w:qFormat/>
    <w:rsid w:val="00403003"/>
    <w:rPr>
      <w:i/>
      <w:iCs/>
      <w:color w:val="0F4761" w:themeColor="accent1" w:themeShade="BF"/>
    </w:rPr>
  </w:style>
  <w:style w:type="paragraph" w:styleId="Citadestacada">
    <w:name w:val="Intense Quote"/>
    <w:basedOn w:val="Normal"/>
    <w:next w:val="Normal"/>
    <w:link w:val="CitadestacadaCar"/>
    <w:uiPriority w:val="30"/>
    <w:qFormat/>
    <w:rsid w:val="004030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03003"/>
    <w:rPr>
      <w:i/>
      <w:iCs/>
      <w:color w:val="0F4761" w:themeColor="accent1" w:themeShade="BF"/>
    </w:rPr>
  </w:style>
  <w:style w:type="character" w:styleId="Referenciaintensa">
    <w:name w:val="Intense Reference"/>
    <w:basedOn w:val="Fuentedeprrafopredeter"/>
    <w:uiPriority w:val="32"/>
    <w:qFormat/>
    <w:rsid w:val="00403003"/>
    <w:rPr>
      <w:b/>
      <w:bCs/>
      <w:smallCaps/>
      <w:color w:val="0F4761" w:themeColor="accent1" w:themeShade="BF"/>
      <w:spacing w:val="5"/>
    </w:rPr>
  </w:style>
  <w:style w:type="paragraph" w:styleId="Piedepgina">
    <w:name w:val="footer"/>
    <w:basedOn w:val="Normal"/>
    <w:link w:val="PiedepginaCar"/>
    <w:uiPriority w:val="99"/>
    <w:unhideWhenUsed/>
    <w:rsid w:val="00403003"/>
    <w:pPr>
      <w:tabs>
        <w:tab w:val="center" w:pos="4252"/>
        <w:tab w:val="right" w:pos="8504"/>
      </w:tabs>
    </w:pPr>
  </w:style>
  <w:style w:type="character" w:customStyle="1" w:styleId="PiedepginaCar">
    <w:name w:val="Pie de página Car"/>
    <w:basedOn w:val="Fuentedeprrafopredeter"/>
    <w:link w:val="Piedepgina"/>
    <w:uiPriority w:val="99"/>
    <w:rsid w:val="00403003"/>
  </w:style>
  <w:style w:type="paragraph" w:styleId="Sangranormal">
    <w:name w:val="Normal Indent"/>
    <w:basedOn w:val="Normal"/>
    <w:uiPriority w:val="99"/>
    <w:unhideWhenUsed/>
    <w:rsid w:val="00403003"/>
    <w:pPr>
      <w:ind w:left="708"/>
    </w:pPr>
    <w:rPr>
      <w:rFonts w:ascii="Arial" w:hAnsi="Arial" w:cs="Times New Roman"/>
      <w:sz w:val="24"/>
    </w:rPr>
  </w:style>
  <w:style w:type="paragraph" w:styleId="Encabezado">
    <w:name w:val="header"/>
    <w:basedOn w:val="Normal"/>
    <w:link w:val="EncabezadoCar"/>
    <w:uiPriority w:val="99"/>
    <w:unhideWhenUsed/>
    <w:rsid w:val="00403003"/>
    <w:pPr>
      <w:tabs>
        <w:tab w:val="center" w:pos="4252"/>
        <w:tab w:val="right" w:pos="8504"/>
      </w:tabs>
    </w:pPr>
  </w:style>
  <w:style w:type="character" w:customStyle="1" w:styleId="EncabezadoCar">
    <w:name w:val="Encabezado Car"/>
    <w:basedOn w:val="Fuentedeprrafopredeter"/>
    <w:link w:val="Encabezado"/>
    <w:uiPriority w:val="99"/>
    <w:rsid w:val="00403003"/>
    <w:rPr>
      <w:rFonts w:ascii="Calibri" w:eastAsia="Calibri" w:hAnsi="Calibri"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39645">
      <w:bodyDiv w:val="1"/>
      <w:marLeft w:val="0"/>
      <w:marRight w:val="0"/>
      <w:marTop w:val="0"/>
      <w:marBottom w:val="0"/>
      <w:divBdr>
        <w:top w:val="none" w:sz="0" w:space="0" w:color="auto"/>
        <w:left w:val="none" w:sz="0" w:space="0" w:color="auto"/>
        <w:bottom w:val="none" w:sz="0" w:space="0" w:color="auto"/>
        <w:right w:val="none" w:sz="0" w:space="0" w:color="auto"/>
      </w:divBdr>
    </w:div>
    <w:div w:id="1004934899">
      <w:bodyDiv w:val="1"/>
      <w:marLeft w:val="0"/>
      <w:marRight w:val="0"/>
      <w:marTop w:val="0"/>
      <w:marBottom w:val="0"/>
      <w:divBdr>
        <w:top w:val="none" w:sz="0" w:space="0" w:color="auto"/>
        <w:left w:val="none" w:sz="0" w:space="0" w:color="auto"/>
        <w:bottom w:val="none" w:sz="0" w:space="0" w:color="auto"/>
        <w:right w:val="none" w:sz="0" w:space="0" w:color="auto"/>
      </w:divBdr>
    </w:div>
    <w:div w:id="1965427711">
      <w:bodyDiv w:val="1"/>
      <w:marLeft w:val="0"/>
      <w:marRight w:val="0"/>
      <w:marTop w:val="0"/>
      <w:marBottom w:val="0"/>
      <w:divBdr>
        <w:top w:val="none" w:sz="0" w:space="0" w:color="auto"/>
        <w:left w:val="none" w:sz="0" w:space="0" w:color="auto"/>
        <w:bottom w:val="none" w:sz="0" w:space="0" w:color="auto"/>
        <w:right w:val="none" w:sz="0" w:space="0" w:color="auto"/>
      </w:divBdr>
    </w:div>
    <w:div w:id="206209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4822</Words>
  <Characters>26524</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Ordoñez Martin, Alvaro</cp:lastModifiedBy>
  <cp:revision>8</cp:revision>
  <dcterms:created xsi:type="dcterms:W3CDTF">2026-03-31T08:02:00Z</dcterms:created>
  <dcterms:modified xsi:type="dcterms:W3CDTF">2026-07-09T11:49:00Z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43f55f2c,42c0180b,6e3dd846</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2025-09-29T11:10:39Z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7ac3a72c-97e5-41b0-8b57-53483ca6adf5</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